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2.xml" ContentType="application/vnd.openxmlformats-officedocument.drawingml.chartshapes+xml"/>
  <Override PartName="/word/charts/chart9.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EE" w:rsidRPr="007C6F26" w:rsidRDefault="000C35EE" w:rsidP="002E6621">
      <w:pPr>
        <w:pStyle w:val="a9"/>
        <w:rPr>
          <w:b/>
          <w:szCs w:val="28"/>
        </w:rPr>
      </w:pPr>
      <w:r>
        <w:rPr>
          <w:b/>
          <w:szCs w:val="28"/>
        </w:rPr>
        <w:t>ЗВІТ</w:t>
      </w:r>
    </w:p>
    <w:p w:rsidR="000C35EE" w:rsidRPr="00641230" w:rsidRDefault="000C35EE" w:rsidP="002E6621">
      <w:pPr>
        <w:jc w:val="center"/>
        <w:rPr>
          <w:b/>
          <w:sz w:val="28"/>
          <w:szCs w:val="28"/>
          <w:lang w:val="uk-UA"/>
        </w:rPr>
      </w:pPr>
      <w:r>
        <w:rPr>
          <w:b/>
          <w:sz w:val="28"/>
          <w:szCs w:val="28"/>
          <w:lang w:val="uk-UA"/>
        </w:rPr>
        <w:t>п</w:t>
      </w:r>
      <w:r w:rsidRPr="00641230">
        <w:rPr>
          <w:b/>
          <w:sz w:val="28"/>
          <w:szCs w:val="28"/>
          <w:lang w:val="uk-UA"/>
        </w:rPr>
        <w:t>ро</w:t>
      </w:r>
      <w:r>
        <w:rPr>
          <w:b/>
          <w:sz w:val="28"/>
          <w:szCs w:val="28"/>
          <w:lang w:val="uk-UA"/>
        </w:rPr>
        <w:t xml:space="preserve"> хід</w:t>
      </w:r>
      <w:r w:rsidRPr="00641230">
        <w:rPr>
          <w:b/>
          <w:sz w:val="28"/>
          <w:szCs w:val="28"/>
          <w:lang w:val="uk-UA"/>
        </w:rPr>
        <w:t xml:space="preserve"> виконання місцевого бюджету</w:t>
      </w:r>
    </w:p>
    <w:p w:rsidR="000C35EE" w:rsidRPr="00641230" w:rsidRDefault="000C35EE" w:rsidP="002E6621">
      <w:pPr>
        <w:jc w:val="center"/>
        <w:rPr>
          <w:b/>
          <w:sz w:val="28"/>
          <w:szCs w:val="28"/>
          <w:lang w:val="uk-UA"/>
        </w:rPr>
      </w:pPr>
      <w:r w:rsidRPr="00641230">
        <w:rPr>
          <w:b/>
          <w:sz w:val="28"/>
          <w:szCs w:val="28"/>
          <w:lang w:val="uk-UA"/>
        </w:rPr>
        <w:t>Бучанської міської територіальної громади</w:t>
      </w:r>
    </w:p>
    <w:p w:rsidR="000C35EE" w:rsidRDefault="000C35EE" w:rsidP="002E6621">
      <w:pPr>
        <w:jc w:val="center"/>
        <w:rPr>
          <w:b/>
          <w:sz w:val="28"/>
          <w:szCs w:val="28"/>
          <w:lang w:val="uk-UA"/>
        </w:rPr>
      </w:pPr>
      <w:r w:rsidRPr="00641230">
        <w:rPr>
          <w:b/>
          <w:sz w:val="28"/>
          <w:szCs w:val="28"/>
          <w:lang w:val="uk-UA"/>
        </w:rPr>
        <w:t xml:space="preserve">за </w:t>
      </w:r>
      <w:r w:rsidR="00E92335">
        <w:rPr>
          <w:b/>
          <w:sz w:val="28"/>
          <w:szCs w:val="28"/>
          <w:lang w:val="en-US"/>
        </w:rPr>
        <w:t>I</w:t>
      </w:r>
      <w:r w:rsidR="00E92335" w:rsidRPr="00E72C51">
        <w:rPr>
          <w:b/>
          <w:sz w:val="28"/>
          <w:szCs w:val="28"/>
        </w:rPr>
        <w:t xml:space="preserve"> </w:t>
      </w:r>
      <w:r w:rsidR="00E92335">
        <w:rPr>
          <w:b/>
          <w:sz w:val="28"/>
          <w:szCs w:val="28"/>
          <w:lang w:val="uk-UA"/>
        </w:rPr>
        <w:t xml:space="preserve">квартал </w:t>
      </w:r>
      <w:r w:rsidRPr="00641230">
        <w:rPr>
          <w:b/>
          <w:sz w:val="28"/>
          <w:szCs w:val="28"/>
          <w:lang w:val="uk-UA"/>
        </w:rPr>
        <w:t>202</w:t>
      </w:r>
      <w:r w:rsidR="00E92335">
        <w:rPr>
          <w:b/>
          <w:sz w:val="28"/>
          <w:szCs w:val="28"/>
          <w:lang w:val="uk-UA"/>
        </w:rPr>
        <w:t>2</w:t>
      </w:r>
      <w:r w:rsidRPr="00641230">
        <w:rPr>
          <w:b/>
          <w:sz w:val="28"/>
          <w:szCs w:val="28"/>
          <w:lang w:val="uk-UA"/>
        </w:rPr>
        <w:t xml:space="preserve"> р</w:t>
      </w:r>
      <w:r w:rsidR="00E92335">
        <w:rPr>
          <w:b/>
          <w:sz w:val="28"/>
          <w:szCs w:val="28"/>
          <w:lang w:val="uk-UA"/>
        </w:rPr>
        <w:t>оку</w:t>
      </w:r>
    </w:p>
    <w:p w:rsidR="00B00A6E" w:rsidRDefault="00B00A6E" w:rsidP="00B00A6E">
      <w:pPr>
        <w:tabs>
          <w:tab w:val="left" w:pos="1530"/>
          <w:tab w:val="left" w:pos="3210"/>
          <w:tab w:val="center" w:pos="5127"/>
        </w:tabs>
        <w:ind w:firstLine="900"/>
        <w:jc w:val="both"/>
        <w:rPr>
          <w:b/>
          <w:lang w:val="uk-UA"/>
        </w:rPr>
      </w:pPr>
      <w:r w:rsidRPr="00B00A6E">
        <w:rPr>
          <w:b/>
          <w:lang w:val="uk-UA"/>
        </w:rPr>
        <w:t xml:space="preserve">                                                         </w:t>
      </w:r>
    </w:p>
    <w:p w:rsidR="00D31B3C" w:rsidRDefault="006C4A93" w:rsidP="006C4A93">
      <w:pPr>
        <w:rPr>
          <w:b/>
          <w:sz w:val="28"/>
          <w:szCs w:val="28"/>
          <w:lang w:val="uk-UA"/>
        </w:rPr>
      </w:pPr>
      <w:r w:rsidRPr="006C4A93">
        <w:rPr>
          <w:b/>
          <w:sz w:val="28"/>
          <w:szCs w:val="28"/>
          <w:lang w:val="uk-UA"/>
        </w:rPr>
        <w:t xml:space="preserve">                                                         </w:t>
      </w:r>
    </w:p>
    <w:p w:rsidR="006C4A93" w:rsidRPr="006C4A93" w:rsidRDefault="006C4A93" w:rsidP="00D31B3C">
      <w:pPr>
        <w:jc w:val="center"/>
        <w:rPr>
          <w:b/>
          <w:sz w:val="28"/>
          <w:szCs w:val="28"/>
          <w:lang w:val="uk-UA"/>
        </w:rPr>
      </w:pPr>
      <w:r w:rsidRPr="006C4A93">
        <w:rPr>
          <w:b/>
          <w:sz w:val="28"/>
          <w:szCs w:val="28"/>
          <w:lang w:val="uk-UA"/>
        </w:rPr>
        <w:t>ДОХОДИ</w:t>
      </w:r>
    </w:p>
    <w:p w:rsidR="006C4A93" w:rsidRPr="006C4A93" w:rsidRDefault="006C4A93" w:rsidP="00D31B3C">
      <w:pPr>
        <w:tabs>
          <w:tab w:val="left" w:pos="1530"/>
          <w:tab w:val="left" w:pos="3210"/>
          <w:tab w:val="center" w:pos="5127"/>
        </w:tabs>
        <w:ind w:firstLine="900"/>
        <w:rPr>
          <w:b/>
          <w:sz w:val="28"/>
          <w:szCs w:val="28"/>
          <w:lang w:val="uk-UA"/>
        </w:rPr>
      </w:pPr>
    </w:p>
    <w:p w:rsidR="006C4A93" w:rsidRPr="006C4A93" w:rsidRDefault="006C4A93" w:rsidP="00720C59">
      <w:pPr>
        <w:tabs>
          <w:tab w:val="left" w:pos="1530"/>
          <w:tab w:val="left" w:pos="3210"/>
          <w:tab w:val="center" w:pos="5127"/>
        </w:tabs>
        <w:ind w:firstLine="567"/>
        <w:jc w:val="both"/>
        <w:rPr>
          <w:lang w:val="uk-UA"/>
        </w:rPr>
      </w:pPr>
      <w:r w:rsidRPr="006C4A93">
        <w:rPr>
          <w:lang w:val="uk-UA"/>
        </w:rPr>
        <w:t>До бюджету Бучанської міської територіальної громади за 1-й квартал 2022 року надійшло доходів в сумі 172 258,5 тис. грн, в тому числі доходи загального фонду (без врахування трансфертів) складають 116 073,9 тис. грн, доходи спеціального фонду бюджету (без трансфертів)   – 4 400,1 тис. грн, трансферти з інших бюджетів – 51 784,5 тис. грн,  а саме:</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 xml:space="preserve">податкові надходження – </w:t>
      </w:r>
      <w:r w:rsidRPr="006C4A93">
        <w:rPr>
          <w:rFonts w:eastAsia="Calibri"/>
          <w:lang w:eastAsia="en-US"/>
        </w:rPr>
        <w:t>114 709,5</w:t>
      </w:r>
      <w:r w:rsidRPr="006C4A93">
        <w:rPr>
          <w:rFonts w:eastAsia="Calibri"/>
          <w:lang w:val="uk-UA" w:eastAsia="en-US"/>
        </w:rPr>
        <w:t xml:space="preserve"> тис.</w:t>
      </w:r>
      <w:r w:rsidRPr="006C4A93">
        <w:rPr>
          <w:rFonts w:eastAsia="Calibri"/>
          <w:lang w:eastAsia="en-US"/>
        </w:rPr>
        <w:t xml:space="preserve"> грн</w:t>
      </w:r>
      <w:r w:rsidRPr="006C4A93">
        <w:rPr>
          <w:rFonts w:eastAsia="Calibri"/>
          <w:lang w:val="uk-UA" w:eastAsia="en-US"/>
        </w:rPr>
        <w:t>;</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неподаткові надходження – 4 264,5 тис. грн;</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цільові фонди – 761,8 тис. грн;</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офіційні трансферти – 51 784,5 тис. грн</w:t>
      </w:r>
      <w:r w:rsidRPr="006C4A93">
        <w:rPr>
          <w:rFonts w:eastAsia="Calibri"/>
          <w:lang w:eastAsia="en-US"/>
        </w:rPr>
        <w:t>;</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доходи від операцій з капіталом – 738,2 тис. грн.</w:t>
      </w:r>
    </w:p>
    <w:p w:rsidR="006C4A93" w:rsidRPr="006C4A93" w:rsidRDefault="006C4A93" w:rsidP="006C4A93">
      <w:pPr>
        <w:tabs>
          <w:tab w:val="left" w:pos="1530"/>
          <w:tab w:val="left" w:pos="3210"/>
          <w:tab w:val="center" w:pos="5127"/>
        </w:tabs>
        <w:ind w:left="900"/>
        <w:jc w:val="both"/>
      </w:pPr>
    </w:p>
    <w:p w:rsidR="006C4A93" w:rsidRPr="006C4A93" w:rsidRDefault="006C4A93" w:rsidP="006C4A93">
      <w:pPr>
        <w:tabs>
          <w:tab w:val="left" w:pos="1530"/>
          <w:tab w:val="left" w:pos="3210"/>
          <w:tab w:val="center" w:pos="5127"/>
        </w:tabs>
        <w:ind w:firstLine="900"/>
        <w:jc w:val="center"/>
        <w:rPr>
          <w:lang w:val="uk-UA"/>
        </w:rPr>
      </w:pPr>
    </w:p>
    <w:p w:rsidR="006C4A93" w:rsidRPr="006C4A93" w:rsidRDefault="006C4A93" w:rsidP="00961A27">
      <w:pPr>
        <w:tabs>
          <w:tab w:val="left" w:pos="1530"/>
          <w:tab w:val="left" w:pos="3210"/>
          <w:tab w:val="center" w:pos="5127"/>
        </w:tabs>
        <w:jc w:val="center"/>
        <w:rPr>
          <w:lang w:val="uk-UA"/>
        </w:rPr>
      </w:pPr>
      <w:r w:rsidRPr="006C4A93">
        <w:rPr>
          <w:noProof/>
          <w:lang w:val="uk-UA" w:eastAsia="uk-UA"/>
        </w:rPr>
        <w:drawing>
          <wp:inline distT="0" distB="0" distL="0" distR="0" wp14:anchorId="46BB0DF1" wp14:editId="1112ADFF">
            <wp:extent cx="5800725" cy="409575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4A93" w:rsidRPr="006C4A93" w:rsidRDefault="006C4A93" w:rsidP="006C4A93">
      <w:pPr>
        <w:tabs>
          <w:tab w:val="left" w:pos="1530"/>
          <w:tab w:val="left" w:pos="3210"/>
          <w:tab w:val="center" w:pos="5127"/>
        </w:tabs>
        <w:ind w:firstLine="900"/>
        <w:jc w:val="both"/>
        <w:rPr>
          <w:lang w:val="uk-UA"/>
        </w:rPr>
      </w:pPr>
    </w:p>
    <w:p w:rsidR="006C4A93" w:rsidRPr="006C4A93" w:rsidRDefault="006C4A93" w:rsidP="006C4A93">
      <w:pPr>
        <w:tabs>
          <w:tab w:val="left" w:pos="1530"/>
          <w:tab w:val="left" w:pos="3210"/>
          <w:tab w:val="center" w:pos="5127"/>
        </w:tabs>
        <w:ind w:firstLine="900"/>
        <w:jc w:val="both"/>
        <w:rPr>
          <w:lang w:val="uk-UA"/>
        </w:rPr>
      </w:pPr>
    </w:p>
    <w:p w:rsidR="006C4A93" w:rsidRPr="006C4A93" w:rsidRDefault="006C4A93" w:rsidP="00961A27">
      <w:pPr>
        <w:tabs>
          <w:tab w:val="left" w:pos="1530"/>
          <w:tab w:val="left" w:pos="3210"/>
          <w:tab w:val="center" w:pos="5127"/>
        </w:tabs>
        <w:ind w:firstLine="567"/>
        <w:jc w:val="both"/>
        <w:rPr>
          <w:lang w:val="uk-UA"/>
        </w:rPr>
      </w:pPr>
      <w:r w:rsidRPr="006C4A93">
        <w:rPr>
          <w:lang w:val="uk-UA"/>
        </w:rPr>
        <w:t xml:space="preserve">Порівняно з аналогічним звітним періодом 2021 року сума доходів громади зменшилась на   6 947,3 тис. грн, що в відсотковому співвідношенні становить 96,5%. </w:t>
      </w:r>
    </w:p>
    <w:p w:rsidR="006C4A93" w:rsidRPr="006C4A93" w:rsidRDefault="006C4A93" w:rsidP="00FE0D14">
      <w:pPr>
        <w:tabs>
          <w:tab w:val="left" w:pos="1530"/>
          <w:tab w:val="left" w:pos="3210"/>
          <w:tab w:val="center" w:pos="5127"/>
        </w:tabs>
        <w:ind w:firstLine="567"/>
        <w:jc w:val="both"/>
        <w:rPr>
          <w:lang w:val="uk-UA"/>
        </w:rPr>
      </w:pPr>
      <w:r w:rsidRPr="006C4A93">
        <w:rPr>
          <w:lang w:val="uk-UA"/>
        </w:rPr>
        <w:t xml:space="preserve">Зменшення надходжень до бюджету, порівняно з минулим роком, є прямим наслідком  широкомасштабного вторгнення в Україну військ Російської Федерації, що розпочалось 24 лютого 2022 року. 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організацій, закладів торгівлі, громадського харчування, автозаправних станцій, тощо. Враховуючи, що показники надходжень до бюджету громади за січень-лютий 2022 року мали позитивну динаміку, загальний відсоток зменшення надходжень за 1- й квартал 2022 </w:t>
      </w:r>
      <w:r w:rsidRPr="006C4A93">
        <w:rPr>
          <w:lang w:val="uk-UA"/>
        </w:rPr>
        <w:lastRenderedPageBreak/>
        <w:t>року є не надто суттєвим. Але прогнозована динаміка надходжень  до бюджету громади в цілому є негативною.</w:t>
      </w:r>
    </w:p>
    <w:p w:rsidR="006C4A93" w:rsidRPr="006C4A93" w:rsidRDefault="006C4A93" w:rsidP="006C4A93">
      <w:pPr>
        <w:tabs>
          <w:tab w:val="left" w:pos="1530"/>
          <w:tab w:val="left" w:pos="3210"/>
          <w:tab w:val="center" w:pos="5127"/>
        </w:tabs>
        <w:ind w:firstLine="900"/>
        <w:jc w:val="both"/>
        <w:rPr>
          <w:lang w:val="uk-UA"/>
        </w:rPr>
      </w:pPr>
    </w:p>
    <w:p w:rsidR="006C4A93" w:rsidRDefault="006C4A93" w:rsidP="006C4A93">
      <w:pPr>
        <w:tabs>
          <w:tab w:val="left" w:pos="1530"/>
          <w:tab w:val="left" w:pos="3210"/>
          <w:tab w:val="center" w:pos="5127"/>
        </w:tabs>
        <w:ind w:firstLine="900"/>
        <w:jc w:val="both"/>
        <w:rPr>
          <w:lang w:val="uk-UA"/>
        </w:rPr>
      </w:pPr>
    </w:p>
    <w:p w:rsidR="006C4A93" w:rsidRPr="006C4A93" w:rsidRDefault="006C4A93" w:rsidP="006C4A93">
      <w:pPr>
        <w:tabs>
          <w:tab w:val="left" w:pos="1530"/>
          <w:tab w:val="left" w:pos="3210"/>
          <w:tab w:val="center" w:pos="5127"/>
        </w:tabs>
        <w:ind w:firstLine="900"/>
        <w:jc w:val="both"/>
        <w:rPr>
          <w:lang w:val="uk-UA"/>
        </w:rPr>
      </w:pPr>
    </w:p>
    <w:p w:rsidR="006C4A93" w:rsidRPr="006C4A93" w:rsidRDefault="006C4A93" w:rsidP="006C4A93">
      <w:pPr>
        <w:tabs>
          <w:tab w:val="left" w:pos="1530"/>
          <w:tab w:val="left" w:pos="3210"/>
          <w:tab w:val="center" w:pos="5127"/>
        </w:tabs>
        <w:ind w:firstLine="900"/>
        <w:jc w:val="center"/>
        <w:rPr>
          <w:b/>
          <w:i/>
          <w:lang w:val="uk-UA"/>
        </w:rPr>
      </w:pPr>
      <w:r w:rsidRPr="006C4A93">
        <w:rPr>
          <w:b/>
          <w:i/>
          <w:lang w:val="uk-UA"/>
        </w:rPr>
        <w:t>ЗАГАЛЬНИЙ ФОНД</w:t>
      </w:r>
    </w:p>
    <w:p w:rsidR="006C4A93" w:rsidRDefault="006C4A93" w:rsidP="006C4A93">
      <w:pPr>
        <w:tabs>
          <w:tab w:val="left" w:pos="1530"/>
          <w:tab w:val="left" w:pos="3210"/>
          <w:tab w:val="center" w:pos="5127"/>
        </w:tabs>
        <w:ind w:firstLine="900"/>
        <w:jc w:val="center"/>
        <w:rPr>
          <w:b/>
          <w:lang w:val="uk-UA"/>
        </w:rPr>
      </w:pPr>
    </w:p>
    <w:p w:rsidR="006C4A93" w:rsidRPr="006C4A93" w:rsidRDefault="006C4A93" w:rsidP="006C4A93">
      <w:pPr>
        <w:tabs>
          <w:tab w:val="left" w:pos="1530"/>
          <w:tab w:val="left" w:pos="3210"/>
          <w:tab w:val="center" w:pos="5127"/>
        </w:tabs>
        <w:ind w:firstLine="900"/>
        <w:jc w:val="center"/>
        <w:rPr>
          <w:b/>
          <w:lang w:val="uk-UA"/>
        </w:rPr>
      </w:pPr>
    </w:p>
    <w:p w:rsidR="006C4A93" w:rsidRPr="006C4A93" w:rsidRDefault="006C4A93" w:rsidP="00FE0D14">
      <w:pPr>
        <w:ind w:firstLine="567"/>
        <w:jc w:val="both"/>
        <w:rPr>
          <w:lang w:val="uk-UA"/>
        </w:rPr>
      </w:pPr>
      <w:r w:rsidRPr="006C4A93">
        <w:rPr>
          <w:lang w:val="uk-UA"/>
        </w:rPr>
        <w:t xml:space="preserve">Бюджет Бучанської міської територіальної громади (зі змінами) за 1-й квартал 2022 року по доходах загального фонду (без врахування  офіційних трансфертів) виконано на 108,3% та становить 116 073,9 тис. грн, що на 2 541,1 тис. грн більше проти фактичного виконання за 1-й квартал 2021 року. Темп росту, в порівнянні з відповідним періодом минулого року, складає 102,2%. </w:t>
      </w:r>
    </w:p>
    <w:p w:rsidR="006C4A93" w:rsidRPr="006C4A93" w:rsidRDefault="006C4A93" w:rsidP="00FE0D14">
      <w:pPr>
        <w:ind w:firstLine="567"/>
        <w:jc w:val="both"/>
        <w:rPr>
          <w:lang w:val="uk-UA"/>
        </w:rPr>
      </w:pPr>
      <w:r w:rsidRPr="006C4A93">
        <w:rPr>
          <w:lang w:val="uk-UA"/>
        </w:rPr>
        <w:t xml:space="preserve">Відсоток росту надходжень до бюджету обумовлений збільшенням кількості юридичних та фізичних осіб-платників податків у січні – лютому 2022 року, </w:t>
      </w:r>
      <w:bookmarkStart w:id="0" w:name="_Hlk70592977"/>
      <w:r w:rsidRPr="006C4A93">
        <w:rPr>
          <w:lang w:val="uk-UA"/>
        </w:rPr>
        <w:t>а також збільшенням розміру мінімальної заробітної плати та розміру прожиткового мінімуму,</w:t>
      </w:r>
      <w:r w:rsidRPr="006C4A93">
        <w:t> </w:t>
      </w:r>
      <w:r w:rsidRPr="006C4A93">
        <w:rPr>
          <w:lang w:val="uk-UA"/>
        </w:rPr>
        <w:t xml:space="preserve">визначених Законом України «Про Державний бюджет України на 2021 рік».  </w:t>
      </w:r>
    </w:p>
    <w:bookmarkEnd w:id="0"/>
    <w:p w:rsidR="006C4A93" w:rsidRPr="006C4A93" w:rsidRDefault="006C4A93" w:rsidP="00FE0D14">
      <w:pPr>
        <w:ind w:firstLine="567"/>
        <w:jc w:val="both"/>
        <w:rPr>
          <w:lang w:val="uk-UA"/>
        </w:rPr>
      </w:pPr>
      <w:r w:rsidRPr="006C4A93">
        <w:rPr>
          <w:lang w:val="uk-UA"/>
        </w:rPr>
        <w:t xml:space="preserve">Затверджений </w:t>
      </w:r>
      <w:r w:rsidRPr="006C4A93">
        <w:t xml:space="preserve">план по доходах </w:t>
      </w:r>
      <w:r w:rsidRPr="006C4A93">
        <w:rPr>
          <w:lang w:val="uk-UA"/>
        </w:rPr>
        <w:t xml:space="preserve">загального фонду бюджету Бучанської міської територіальної громади </w:t>
      </w:r>
      <w:r w:rsidRPr="006C4A93">
        <w:t>на</w:t>
      </w:r>
      <w:r w:rsidRPr="006C4A93">
        <w:rPr>
          <w:lang w:val="uk-UA"/>
        </w:rPr>
        <w:t xml:space="preserve"> 1-й квартал 2022 року (без врахування офіційних трансфертів)</w:t>
      </w:r>
      <w:r w:rsidRPr="006C4A93">
        <w:t xml:space="preserve"> – </w:t>
      </w:r>
      <w:r w:rsidRPr="006C4A93">
        <w:rPr>
          <w:lang w:val="uk-UA"/>
        </w:rPr>
        <w:t>107 219,5</w:t>
      </w:r>
      <w:r w:rsidRPr="006C4A93">
        <w:t xml:space="preserve"> тис. грн</w:t>
      </w:r>
      <w:r w:rsidRPr="006C4A93">
        <w:rPr>
          <w:lang w:val="uk-UA"/>
        </w:rPr>
        <w:t>,</w:t>
      </w:r>
      <w:r w:rsidRPr="006C4A93">
        <w:t xml:space="preserve"> </w:t>
      </w:r>
      <w:r w:rsidRPr="006C4A93">
        <w:rPr>
          <w:lang w:val="uk-UA"/>
        </w:rPr>
        <w:t xml:space="preserve">фактично </w:t>
      </w:r>
      <w:r w:rsidRPr="006C4A93">
        <w:t xml:space="preserve">надійшло – </w:t>
      </w:r>
      <w:r w:rsidRPr="006C4A93">
        <w:rPr>
          <w:lang w:val="uk-UA"/>
        </w:rPr>
        <w:t xml:space="preserve">116 073,9 </w:t>
      </w:r>
      <w:r w:rsidRPr="006C4A93">
        <w:t xml:space="preserve"> тис. грн, що на </w:t>
      </w:r>
      <w:r w:rsidRPr="006C4A93">
        <w:rPr>
          <w:lang w:val="uk-UA"/>
        </w:rPr>
        <w:t>8 854,3</w:t>
      </w:r>
      <w:r w:rsidRPr="006C4A93">
        <w:t xml:space="preserve"> тис. грн </w:t>
      </w:r>
      <w:r w:rsidRPr="006C4A93">
        <w:rPr>
          <w:lang w:val="uk-UA"/>
        </w:rPr>
        <w:t>більше</w:t>
      </w:r>
      <w:r w:rsidRPr="006C4A93">
        <w:t xml:space="preserve"> </w:t>
      </w:r>
      <w:r w:rsidRPr="006C4A93">
        <w:rPr>
          <w:lang w:val="uk-UA"/>
        </w:rPr>
        <w:t xml:space="preserve">від </w:t>
      </w:r>
      <w:r w:rsidRPr="006C4A93">
        <w:t>планових призначень</w:t>
      </w:r>
      <w:r w:rsidRPr="006C4A93">
        <w:rPr>
          <w:lang w:val="uk-UA"/>
        </w:rPr>
        <w:t xml:space="preserve">. </w:t>
      </w:r>
    </w:p>
    <w:p w:rsidR="006C4A93" w:rsidRPr="006C4A93" w:rsidRDefault="006C4A93" w:rsidP="00FE0D14">
      <w:pPr>
        <w:ind w:firstLine="567"/>
        <w:jc w:val="both"/>
        <w:rPr>
          <w:lang w:val="uk-UA"/>
        </w:rPr>
      </w:pPr>
      <w:r w:rsidRPr="006C4A93">
        <w:rPr>
          <w:lang w:val="uk-UA"/>
        </w:rPr>
        <w:t>В</w:t>
      </w:r>
      <w:r w:rsidRPr="006C4A93">
        <w:t xml:space="preserve"> тому числі</w:t>
      </w:r>
      <w:r w:rsidRPr="006C4A93">
        <w:rPr>
          <w:lang w:val="uk-UA"/>
        </w:rPr>
        <w:t xml:space="preserve"> надійшло</w:t>
      </w:r>
      <w:r w:rsidRPr="006C4A93">
        <w:t xml:space="preserve">: </w:t>
      </w:r>
    </w:p>
    <w:p w:rsidR="006C4A93" w:rsidRPr="006C4A93" w:rsidRDefault="006C4A93" w:rsidP="006C4A93">
      <w:pPr>
        <w:shd w:val="clear" w:color="auto" w:fill="FFFFFF" w:themeFill="background1"/>
        <w:spacing w:after="120"/>
        <w:ind w:right="-2" w:firstLine="822"/>
        <w:jc w:val="both"/>
        <w:rPr>
          <w:shd w:val="clear" w:color="auto" w:fill="FFFFFF" w:themeFill="background1"/>
        </w:rPr>
      </w:pPr>
      <w:r w:rsidRPr="006C4A93">
        <w:t xml:space="preserve">- </w:t>
      </w:r>
      <w:r w:rsidRPr="006C4A93">
        <w:rPr>
          <w:lang w:val="uk-UA"/>
        </w:rPr>
        <w:t>62 198,4</w:t>
      </w:r>
      <w:r w:rsidRPr="006C4A93">
        <w:t xml:space="preserve"> тис. грн податку та збору на доходи фізичних осіб, що становить </w:t>
      </w:r>
      <w:r w:rsidRPr="006C4A93">
        <w:rPr>
          <w:lang w:val="uk-UA"/>
        </w:rPr>
        <w:t>118,1</w:t>
      </w:r>
      <w:r w:rsidRPr="006C4A93">
        <w:t xml:space="preserve">% уточненого плану на </w:t>
      </w:r>
      <w:r w:rsidRPr="006C4A93">
        <w:rPr>
          <w:lang w:val="uk-UA"/>
        </w:rPr>
        <w:t>1-й квартал 2022 року</w:t>
      </w:r>
      <w:r w:rsidRPr="006C4A93">
        <w:t>;</w:t>
      </w:r>
    </w:p>
    <w:p w:rsidR="006C4A93" w:rsidRPr="006C4A93" w:rsidRDefault="006C4A93" w:rsidP="006C4A93">
      <w:pPr>
        <w:shd w:val="clear" w:color="auto" w:fill="FFFFFF" w:themeFill="background1"/>
        <w:spacing w:after="120"/>
        <w:ind w:right="-2" w:firstLine="822"/>
        <w:jc w:val="both"/>
        <w:rPr>
          <w:shd w:val="clear" w:color="auto" w:fill="FFFFFF" w:themeFill="background1"/>
        </w:rPr>
      </w:pPr>
      <w:r w:rsidRPr="006C4A93">
        <w:t xml:space="preserve">- </w:t>
      </w:r>
      <w:r w:rsidRPr="006C4A93">
        <w:rPr>
          <w:lang w:val="uk-UA"/>
        </w:rPr>
        <w:t>31 505,1</w:t>
      </w:r>
      <w:r w:rsidRPr="006C4A93">
        <w:t xml:space="preserve"> тис. грн єдиного податку  - </w:t>
      </w:r>
      <w:r w:rsidRPr="006C4A93">
        <w:rPr>
          <w:lang w:val="uk-UA"/>
        </w:rPr>
        <w:t>127,2</w:t>
      </w:r>
      <w:r w:rsidRPr="006C4A93">
        <w:t>% виконання уточненого плану</w:t>
      </w:r>
      <w:r w:rsidRPr="006C4A93">
        <w:rPr>
          <w:shd w:val="clear" w:color="auto" w:fill="FFFFFF" w:themeFill="background1"/>
        </w:rPr>
        <w:t>;</w:t>
      </w:r>
    </w:p>
    <w:p w:rsidR="006C4A93" w:rsidRPr="006C4A93" w:rsidRDefault="006C4A93" w:rsidP="006C4A93">
      <w:pPr>
        <w:shd w:val="clear" w:color="auto" w:fill="FFFFFF" w:themeFill="background1"/>
        <w:spacing w:after="120"/>
        <w:ind w:right="-2" w:firstLine="822"/>
        <w:jc w:val="both"/>
      </w:pPr>
      <w:r w:rsidRPr="006C4A93">
        <w:t xml:space="preserve">- </w:t>
      </w:r>
      <w:r w:rsidRPr="006C4A93">
        <w:rPr>
          <w:lang w:val="uk-UA"/>
        </w:rPr>
        <w:t>12 670,3</w:t>
      </w:r>
      <w:r w:rsidRPr="006C4A93">
        <w:t xml:space="preserve"> тис. грн податку на майно – </w:t>
      </w:r>
      <w:r w:rsidRPr="006C4A93">
        <w:rPr>
          <w:lang w:val="uk-UA"/>
        </w:rPr>
        <w:t>76,9</w:t>
      </w:r>
      <w:r w:rsidRPr="006C4A93">
        <w:t>% виконання плану;</w:t>
      </w:r>
    </w:p>
    <w:p w:rsidR="006C4A93" w:rsidRPr="006C4A93" w:rsidRDefault="006C4A93" w:rsidP="006C4A93">
      <w:pPr>
        <w:shd w:val="clear" w:color="auto" w:fill="FFFFFF" w:themeFill="background1"/>
        <w:spacing w:after="120"/>
        <w:ind w:right="-2" w:firstLine="822"/>
        <w:jc w:val="both"/>
        <w:rPr>
          <w:lang w:val="uk-UA"/>
        </w:rPr>
      </w:pPr>
      <w:r w:rsidRPr="006C4A93">
        <w:t xml:space="preserve">- </w:t>
      </w:r>
      <w:r w:rsidRPr="006C4A93">
        <w:rPr>
          <w:lang w:val="uk-UA"/>
        </w:rPr>
        <w:t>7 898,6</w:t>
      </w:r>
      <w:r w:rsidRPr="006C4A93">
        <w:t xml:space="preserve"> тис. грн </w:t>
      </w:r>
      <w:r w:rsidRPr="006C4A93">
        <w:rPr>
          <w:shd w:val="clear" w:color="auto" w:fill="FFFFFF" w:themeFill="background1"/>
        </w:rPr>
        <w:t xml:space="preserve">внутрішніх податків на товари та послуги (в т.ч. </w:t>
      </w:r>
      <w:r w:rsidRPr="006C4A93">
        <w:rPr>
          <w:shd w:val="clear" w:color="auto" w:fill="FFFFFF" w:themeFill="background1"/>
          <w:lang w:val="uk-UA"/>
        </w:rPr>
        <w:t>3 791,2</w:t>
      </w:r>
      <w:r w:rsidRPr="006C4A93">
        <w:rPr>
          <w:shd w:val="clear" w:color="auto" w:fill="FFFFFF" w:themeFill="background1"/>
        </w:rPr>
        <w:t xml:space="preserve"> тис. г</w:t>
      </w:r>
      <w:bookmarkStart w:id="1" w:name="_Hlk70525412"/>
      <w:r w:rsidRPr="006C4A93">
        <w:rPr>
          <w:shd w:val="clear" w:color="auto" w:fill="FFFFFF" w:themeFill="background1"/>
        </w:rPr>
        <w:t>рн акцизного податку на пальне) - 69,9</w:t>
      </w:r>
      <w:r w:rsidRPr="006C4A93">
        <w:rPr>
          <w:shd w:val="clear" w:color="auto" w:fill="FFFFFF" w:themeFill="background1"/>
          <w:lang w:val="uk-UA"/>
        </w:rPr>
        <w:t>% до плану;</w:t>
      </w:r>
    </w:p>
    <w:bookmarkEnd w:id="1"/>
    <w:p w:rsidR="006C4A93" w:rsidRPr="006C4A93" w:rsidRDefault="006C4A93" w:rsidP="006C4A93">
      <w:pPr>
        <w:spacing w:after="120"/>
        <w:ind w:right="-2" w:firstLine="822"/>
        <w:jc w:val="both"/>
      </w:pPr>
      <w:r w:rsidRPr="006C4A93">
        <w:t xml:space="preserve">- </w:t>
      </w:r>
      <w:r w:rsidRPr="006C4A93">
        <w:rPr>
          <w:lang w:val="uk-UA"/>
        </w:rPr>
        <w:t>1 112,7</w:t>
      </w:r>
      <w:r w:rsidRPr="006C4A93">
        <w:t xml:space="preserve"> тис. грн плати за надання адміністративних послуг – </w:t>
      </w:r>
      <w:r w:rsidRPr="006C4A93">
        <w:rPr>
          <w:lang w:val="uk-UA"/>
        </w:rPr>
        <w:t>81,88</w:t>
      </w:r>
      <w:r w:rsidRPr="006C4A93">
        <w:t xml:space="preserve">% виконання </w:t>
      </w:r>
      <w:r w:rsidRPr="006C4A93">
        <w:rPr>
          <w:lang w:val="uk-UA"/>
        </w:rPr>
        <w:t>затвердже</w:t>
      </w:r>
      <w:r w:rsidRPr="006C4A93">
        <w:t xml:space="preserve">ного </w:t>
      </w:r>
      <w:r w:rsidRPr="006C4A93">
        <w:rPr>
          <w:lang w:val="uk-UA"/>
        </w:rPr>
        <w:t xml:space="preserve">на відповідний період </w:t>
      </w:r>
      <w:r w:rsidRPr="006C4A93">
        <w:t>плану;</w:t>
      </w:r>
    </w:p>
    <w:p w:rsidR="006C4A93" w:rsidRPr="006C4A93" w:rsidRDefault="006C4A93" w:rsidP="006C4A93">
      <w:pPr>
        <w:spacing w:after="120"/>
        <w:ind w:right="-2" w:firstLine="822"/>
        <w:jc w:val="both"/>
      </w:pPr>
      <w:r w:rsidRPr="006C4A93">
        <w:t xml:space="preserve">- </w:t>
      </w:r>
      <w:r w:rsidRPr="006C4A93">
        <w:rPr>
          <w:lang w:val="uk-UA"/>
        </w:rPr>
        <w:t>688,8</w:t>
      </w:r>
      <w:r w:rsidRPr="006C4A93">
        <w:t xml:space="preserve">  тис. грн інших доходів.</w:t>
      </w:r>
    </w:p>
    <w:p w:rsidR="006C4A93" w:rsidRDefault="006C4A93" w:rsidP="006C4A93">
      <w:pPr>
        <w:spacing w:after="160" w:line="259" w:lineRule="auto"/>
        <w:contextualSpacing/>
        <w:jc w:val="both"/>
        <w:rPr>
          <w:rFonts w:eastAsia="Calibri"/>
          <w:lang w:val="uk-UA" w:eastAsia="en-US"/>
        </w:rPr>
      </w:pPr>
      <w:r w:rsidRPr="006C4A93">
        <w:rPr>
          <w:rFonts w:eastAsia="Calibri"/>
          <w:lang w:val="uk-UA" w:eastAsia="en-US"/>
        </w:rPr>
        <w:tab/>
      </w:r>
    </w:p>
    <w:p w:rsidR="006C4A93" w:rsidRPr="006C4A93" w:rsidRDefault="006C4A93" w:rsidP="009C4FFC">
      <w:pPr>
        <w:spacing w:after="160" w:line="259" w:lineRule="auto"/>
        <w:ind w:firstLine="567"/>
        <w:contextualSpacing/>
        <w:jc w:val="both"/>
        <w:rPr>
          <w:rFonts w:eastAsia="Calibri"/>
          <w:lang w:val="uk-UA" w:eastAsia="en-US"/>
        </w:rPr>
      </w:pPr>
      <w:r w:rsidRPr="006C4A93">
        <w:rPr>
          <w:rFonts w:eastAsia="Calibri"/>
          <w:lang w:val="uk-UA" w:eastAsia="en-US"/>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податок та збір на доходи фізичних осіб складає 53,6%;</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єдиний податок – 27,2%;</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податок на майно – 10,9%;</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внутрішні податки на товари та послуги (в т.ч. акцизний податок) – 6,8%;</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плати за надання адміністративних послуг – 0,9%;</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інші доходи – 0,6%.</w:t>
      </w:r>
    </w:p>
    <w:p w:rsidR="006C4A93" w:rsidRPr="006C4A93" w:rsidRDefault="006C4A93" w:rsidP="006C4A93">
      <w:pPr>
        <w:ind w:left="1560"/>
        <w:contextualSpacing/>
        <w:jc w:val="both"/>
        <w:rPr>
          <w:rFonts w:eastAsia="Calibri"/>
          <w:lang w:val="uk-UA" w:eastAsia="en-US"/>
        </w:rPr>
      </w:pPr>
    </w:p>
    <w:p w:rsidR="006C4A93" w:rsidRPr="006C4A93" w:rsidRDefault="006C4A93" w:rsidP="006C4A93">
      <w:pPr>
        <w:spacing w:after="160" w:line="259" w:lineRule="auto"/>
        <w:contextualSpacing/>
        <w:jc w:val="both"/>
        <w:rPr>
          <w:rFonts w:eastAsia="Calibri"/>
          <w:lang w:val="uk-UA" w:eastAsia="en-US"/>
        </w:rPr>
      </w:pPr>
      <w:r w:rsidRPr="006C4A93">
        <w:rPr>
          <w:rFonts w:eastAsia="Calibri"/>
          <w:lang w:val="uk-UA" w:eastAsia="en-US"/>
        </w:rPr>
        <w:tab/>
        <w:t>Зокрема, структура відповідних фактичних надходжень виглядає наступним чином:</w:t>
      </w:r>
    </w:p>
    <w:p w:rsidR="006C4A93" w:rsidRPr="006C4A93" w:rsidRDefault="006C4A93" w:rsidP="006C4A93">
      <w:pPr>
        <w:spacing w:after="160" w:line="259" w:lineRule="auto"/>
        <w:contextualSpacing/>
        <w:jc w:val="both"/>
        <w:rPr>
          <w:rFonts w:ascii="Calibri" w:eastAsia="Calibri" w:hAnsi="Calibri"/>
          <w:sz w:val="22"/>
          <w:szCs w:val="22"/>
          <w:lang w:val="uk-UA" w:eastAsia="en-US"/>
        </w:rPr>
      </w:pPr>
    </w:p>
    <w:p w:rsidR="006C4A93" w:rsidRPr="006C4A93" w:rsidRDefault="006C4A93" w:rsidP="006C4A93">
      <w:pPr>
        <w:spacing w:after="160" w:line="259" w:lineRule="auto"/>
        <w:contextualSpacing/>
        <w:jc w:val="both"/>
        <w:rPr>
          <w:rFonts w:ascii="Calibri" w:eastAsia="Calibri" w:hAnsi="Calibri"/>
          <w:sz w:val="22"/>
          <w:szCs w:val="22"/>
          <w:lang w:val="uk-UA" w:eastAsia="en-US"/>
        </w:rPr>
      </w:pPr>
    </w:p>
    <w:p w:rsidR="006C4A93" w:rsidRPr="006C4A93" w:rsidRDefault="006C4A93" w:rsidP="006C4A93">
      <w:pPr>
        <w:spacing w:after="160" w:line="259" w:lineRule="auto"/>
        <w:ind w:left="284"/>
        <w:contextualSpacing/>
        <w:jc w:val="both"/>
        <w:rPr>
          <w:rFonts w:ascii="Calibri" w:eastAsia="Calibri" w:hAnsi="Calibri"/>
          <w:sz w:val="22"/>
          <w:szCs w:val="22"/>
          <w:lang w:val="uk-UA" w:eastAsia="en-US"/>
        </w:rPr>
      </w:pPr>
      <w:r w:rsidRPr="006C4A93">
        <w:rPr>
          <w:rFonts w:ascii="Calibri" w:eastAsia="Calibri" w:hAnsi="Calibri"/>
          <w:noProof/>
          <w:sz w:val="22"/>
          <w:szCs w:val="22"/>
          <w:lang w:val="uk-UA" w:eastAsia="uk-UA"/>
        </w:rPr>
        <w:drawing>
          <wp:inline distT="0" distB="0" distL="0" distR="0" wp14:anchorId="14A9C224" wp14:editId="4F89A2E3">
            <wp:extent cx="5734050" cy="3867150"/>
            <wp:effectExtent l="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4A93" w:rsidRPr="006C4A93" w:rsidRDefault="006C4A93" w:rsidP="006C4A93">
      <w:pPr>
        <w:ind w:firstLine="900"/>
        <w:jc w:val="both"/>
        <w:rPr>
          <w:lang w:val="uk-UA"/>
        </w:rPr>
      </w:pPr>
    </w:p>
    <w:p w:rsidR="006C4A93" w:rsidRDefault="006C4A93" w:rsidP="006C4A93">
      <w:pPr>
        <w:ind w:firstLine="900"/>
        <w:jc w:val="both"/>
        <w:rPr>
          <w:lang w:val="uk-UA"/>
        </w:rPr>
      </w:pPr>
    </w:p>
    <w:p w:rsidR="006C4A93" w:rsidRPr="006C4A93" w:rsidRDefault="006C4A93" w:rsidP="009C4FFC">
      <w:pPr>
        <w:ind w:firstLine="567"/>
        <w:jc w:val="both"/>
        <w:rPr>
          <w:lang w:val="uk-UA"/>
        </w:rPr>
      </w:pPr>
      <w:r w:rsidRPr="006C4A93">
        <w:rPr>
          <w:lang w:val="uk-UA"/>
        </w:rPr>
        <w:t xml:space="preserve">До загального фонду місцевого бюджету (включаючи міжбюджетні трансферти) за 1- й квартал 2022 року надійшло 167 858,4 тис. грн, </w:t>
      </w:r>
      <w:bookmarkStart w:id="2" w:name="_Hlk70677807"/>
      <w:r w:rsidRPr="006C4A93">
        <w:rPr>
          <w:lang w:val="uk-UA"/>
        </w:rPr>
        <w:t xml:space="preserve">що на 11 998,5 тис. грн більше в порівнянні з аналогічним періодом 2021 року. </w:t>
      </w:r>
      <w:bookmarkEnd w:id="2"/>
    </w:p>
    <w:p w:rsidR="006C4A93" w:rsidRPr="006C4A93" w:rsidRDefault="006C4A93" w:rsidP="009C4FFC">
      <w:pPr>
        <w:ind w:firstLine="567"/>
        <w:jc w:val="both"/>
        <w:rPr>
          <w:lang w:val="uk-UA"/>
        </w:rPr>
      </w:pPr>
      <w:r w:rsidRPr="006C4A93">
        <w:rPr>
          <w:lang w:val="uk-UA"/>
        </w:rPr>
        <w:t>Офіційних трансфертів за 1- й квартал 2022 року отримано в розмірі 51 784,5 тис. грн, що на 9 457,3 тис. грн більше в порівнянні з аналогічним періодом минулого року.</w:t>
      </w:r>
    </w:p>
    <w:p w:rsidR="006C4A93" w:rsidRPr="006C4A93" w:rsidRDefault="006C4A93" w:rsidP="009C4FFC">
      <w:pPr>
        <w:ind w:firstLine="567"/>
        <w:jc w:val="both"/>
        <w:rPr>
          <w:lang w:val="uk-UA"/>
        </w:rPr>
      </w:pPr>
      <w:r w:rsidRPr="006C4A93">
        <w:rPr>
          <w:lang w:val="uk-UA"/>
        </w:rPr>
        <w:t xml:space="preserve">З врахуванням офіційних трансфертів, загальний фонд місцевого бюджету Бучанської міської територіальної громади за 1- й квартал 2022 року виконано на 105,4% або на 8 647,2 тис. грн більше проти уточнених планових призначень. </w:t>
      </w:r>
    </w:p>
    <w:p w:rsidR="006C4A93" w:rsidRPr="006C4A93" w:rsidRDefault="006C4A93" w:rsidP="006C4A93">
      <w:pPr>
        <w:ind w:firstLine="900"/>
        <w:jc w:val="center"/>
        <w:rPr>
          <w:b/>
          <w:bCs/>
          <w:highlight w:val="cyan"/>
          <w:u w:val="single"/>
          <w:lang w:val="uk-UA"/>
        </w:rPr>
      </w:pPr>
      <w:bookmarkStart w:id="3" w:name="_Hlk70492652"/>
    </w:p>
    <w:p w:rsidR="006C4A93" w:rsidRPr="006C4A93" w:rsidRDefault="006C4A93" w:rsidP="006C4A93">
      <w:pPr>
        <w:ind w:firstLine="900"/>
        <w:jc w:val="center"/>
        <w:rPr>
          <w:b/>
          <w:bCs/>
          <w:highlight w:val="cyan"/>
          <w:u w:val="single"/>
          <w:lang w:val="uk-UA"/>
        </w:rPr>
      </w:pPr>
    </w:p>
    <w:p w:rsidR="006C4A93" w:rsidRPr="006C4A93" w:rsidRDefault="006C4A93" w:rsidP="006C4A93">
      <w:pPr>
        <w:jc w:val="center"/>
        <w:rPr>
          <w:b/>
          <w:u w:val="single"/>
          <w:lang w:val="uk-UA"/>
        </w:rPr>
      </w:pPr>
      <w:r w:rsidRPr="006C4A93">
        <w:rPr>
          <w:b/>
          <w:bCs/>
          <w:u w:val="single"/>
          <w:lang w:val="uk-UA"/>
        </w:rPr>
        <w:t>Податок з доходів фізичних осіб</w:t>
      </w:r>
      <w:r w:rsidRPr="006C4A93">
        <w:rPr>
          <w:b/>
          <w:u w:val="single"/>
          <w:lang w:val="uk-UA"/>
        </w:rPr>
        <w:t xml:space="preserve"> </w:t>
      </w:r>
    </w:p>
    <w:bookmarkEnd w:id="3"/>
    <w:p w:rsidR="006C4A93" w:rsidRPr="006C4A93" w:rsidRDefault="006C4A93" w:rsidP="006C4A93">
      <w:pPr>
        <w:jc w:val="both"/>
        <w:rPr>
          <w:lang w:val="uk-UA"/>
        </w:rPr>
      </w:pPr>
    </w:p>
    <w:p w:rsidR="006C4A93" w:rsidRPr="006C4A93" w:rsidRDefault="006C4A93" w:rsidP="006C4A93">
      <w:pPr>
        <w:jc w:val="both"/>
        <w:rPr>
          <w:lang w:val="uk-UA"/>
        </w:rPr>
      </w:pPr>
    </w:p>
    <w:p w:rsidR="006C4A93" w:rsidRPr="006C4A93" w:rsidRDefault="006C4A93" w:rsidP="009C4FFC">
      <w:pPr>
        <w:ind w:firstLine="567"/>
        <w:jc w:val="both"/>
        <w:rPr>
          <w:lang w:val="uk-UA"/>
        </w:rPr>
      </w:pPr>
      <w:r w:rsidRPr="006C4A93">
        <w:rPr>
          <w:lang w:val="uk-UA"/>
        </w:rPr>
        <w:t>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1- й квартал 2022 року склала 53,6% до обсягу доходів загального фонду бюджету громади.</w:t>
      </w:r>
    </w:p>
    <w:p w:rsidR="006C4A93" w:rsidRPr="006C4A93" w:rsidRDefault="006C4A93" w:rsidP="009C4FFC">
      <w:pPr>
        <w:ind w:firstLine="567"/>
        <w:jc w:val="both"/>
        <w:rPr>
          <w:lang w:val="uk-UA"/>
        </w:rPr>
      </w:pPr>
      <w:r w:rsidRPr="006C4A93">
        <w:rPr>
          <w:lang w:val="uk-UA"/>
        </w:rPr>
        <w:t xml:space="preserve">За звітний період податку на доходи фізичних осіб надійшло в сумі 62 198,4 тис. грн, що на 9 548,4 тис. грн більше від затвердженого плану на перший квартал 2022 року (118,1% виконання плану) та на 7 163,8 тис. грн  більше, порівнюючи з аналогічним періодом  2021 року. Темп росту складає 113,0 %. </w:t>
      </w:r>
    </w:p>
    <w:p w:rsidR="006C4A93" w:rsidRPr="006C4A93" w:rsidRDefault="006C4A93" w:rsidP="009C4FFC">
      <w:pPr>
        <w:ind w:firstLine="567"/>
        <w:jc w:val="both"/>
        <w:rPr>
          <w:lang w:val="uk-UA"/>
        </w:rPr>
      </w:pPr>
      <w:r w:rsidRPr="006C4A93">
        <w:rPr>
          <w:lang w:val="uk-UA"/>
        </w:rPr>
        <w:t xml:space="preserve">Найбільшими платниками податку на доходи фізичних осіб на території Бучанської міської територіальної громади у 1-му кварталі 2022 року є: ДП «АНТОНОВ», ТОВ «НОВУС Україна», ПП «Автомагістраль», ТОВ «СІЛЬПО-ФУД», ТОВ "МАН ТРАК ЕНД БАС ЮКРЕЙН", ПрАТ «Нова Лінія», ПІІ «МакДональдз Юкрейн ЛТД», ПП «Деліція», ПКПП «Теплокомунсервiс», ТОВ "ФЕЛІЦАТА УКРАЇНА", Київський обласний військовий комісаріат, ТОВ «Керама Марацці Україна», ТОВ «АТБ-МАРКЕТ», ТОВ «HВП МАДЕК, та інші (таблиця 1). </w:t>
      </w: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jc w:val="right"/>
        <w:rPr>
          <w:b/>
          <w:bCs/>
          <w:u w:val="single"/>
          <w:lang w:val="uk-UA"/>
        </w:rPr>
      </w:pPr>
      <w:r w:rsidRPr="006C4A93">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6C4A93" w:rsidRPr="006C4A93" w:rsidTr="00FE0D14">
        <w:trPr>
          <w:trHeight w:val="375"/>
        </w:trPr>
        <w:tc>
          <w:tcPr>
            <w:tcW w:w="1674" w:type="dxa"/>
          </w:tcPr>
          <w:p w:rsidR="006C4A93" w:rsidRPr="006C4A93" w:rsidRDefault="006C4A93" w:rsidP="006C4A9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6C4A93" w:rsidRPr="006C4A93" w:rsidRDefault="006C4A93" w:rsidP="006C4A93">
            <w:pPr>
              <w:jc w:val="center"/>
              <w:rPr>
                <w:b/>
                <w:bCs/>
                <w:u w:val="single"/>
                <w:lang w:val="uk-UA"/>
              </w:rPr>
            </w:pPr>
            <w:r w:rsidRPr="006C4A93">
              <w:rPr>
                <w:b/>
                <w:bCs/>
                <w:u w:val="single"/>
                <w:lang w:val="uk-UA"/>
              </w:rPr>
              <w:t xml:space="preserve">Надходження від найбільших платників ПДФО </w:t>
            </w:r>
          </w:p>
          <w:p w:rsidR="006C4A93" w:rsidRPr="006C4A93" w:rsidRDefault="006C4A93" w:rsidP="006C4A93">
            <w:pPr>
              <w:jc w:val="center"/>
              <w:rPr>
                <w:b/>
                <w:bCs/>
                <w:u w:val="single"/>
                <w:lang w:val="uk-UA"/>
              </w:rPr>
            </w:pPr>
            <w:r w:rsidRPr="006C4A93">
              <w:rPr>
                <w:b/>
                <w:bCs/>
                <w:u w:val="single"/>
                <w:lang w:val="uk-UA"/>
              </w:rPr>
              <w:t>За 1-й квартал 2022 року</w:t>
            </w:r>
          </w:p>
        </w:tc>
        <w:tc>
          <w:tcPr>
            <w:tcW w:w="992" w:type="dxa"/>
          </w:tcPr>
          <w:p w:rsidR="006C4A93" w:rsidRPr="006C4A93" w:rsidRDefault="006C4A93" w:rsidP="006C4A93">
            <w:pPr>
              <w:jc w:val="center"/>
              <w:rPr>
                <w:b/>
                <w:bCs/>
                <w:u w:val="single"/>
                <w:lang w:val="uk-UA"/>
              </w:rPr>
            </w:pPr>
          </w:p>
        </w:tc>
        <w:tc>
          <w:tcPr>
            <w:tcW w:w="992" w:type="dxa"/>
          </w:tcPr>
          <w:p w:rsidR="006C4A93" w:rsidRPr="006C4A93" w:rsidRDefault="006C4A93" w:rsidP="006C4A93">
            <w:pPr>
              <w:jc w:val="center"/>
              <w:rPr>
                <w:b/>
                <w:bCs/>
                <w:u w:val="single"/>
                <w:lang w:val="uk-UA"/>
              </w:rPr>
            </w:pPr>
          </w:p>
        </w:tc>
      </w:tr>
    </w:tbl>
    <w:p w:rsidR="006C4A93" w:rsidRPr="006C4A93" w:rsidRDefault="006C4A93" w:rsidP="006C4A93">
      <w:pPr>
        <w:jc w:val="right"/>
        <w:rPr>
          <w:b/>
          <w:lang w:val="uk-UA"/>
        </w:rPr>
      </w:pPr>
      <w:r w:rsidRPr="006C4A93">
        <w:rPr>
          <w:b/>
          <w:bCs/>
        </w:rPr>
        <w:t>тис. грн</w:t>
      </w:r>
    </w:p>
    <w:tbl>
      <w:tblPr>
        <w:tblW w:w="9748" w:type="dxa"/>
        <w:tblInd w:w="-114" w:type="dxa"/>
        <w:tblLayout w:type="fixed"/>
        <w:tblLook w:val="00A0" w:firstRow="1" w:lastRow="0" w:firstColumn="1" w:lastColumn="0" w:noHBand="0" w:noVBand="0"/>
      </w:tblPr>
      <w:tblGrid>
        <w:gridCol w:w="426"/>
        <w:gridCol w:w="3685"/>
        <w:gridCol w:w="1276"/>
        <w:gridCol w:w="1559"/>
        <w:gridCol w:w="1527"/>
        <w:gridCol w:w="1275"/>
      </w:tblGrid>
      <w:tr w:rsidR="006C4A93" w:rsidRPr="006C4A93" w:rsidTr="00FE0D14">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Платник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ВСЬОГО</w:t>
            </w:r>
          </w:p>
          <w:p w:rsidR="006C4A93" w:rsidRPr="006C4A93" w:rsidRDefault="006C4A93" w:rsidP="006C4A93">
            <w:pPr>
              <w:jc w:val="center"/>
              <w:rPr>
                <w:b/>
                <w:bCs/>
                <w:sz w:val="20"/>
                <w:szCs w:val="20"/>
                <w:lang w:val="uk-UA"/>
              </w:rPr>
            </w:pPr>
            <w:r w:rsidRPr="006C4A93">
              <w:rPr>
                <w:b/>
                <w:bCs/>
                <w:sz w:val="20"/>
                <w:szCs w:val="20"/>
                <w:lang w:val="uk-UA"/>
              </w:rPr>
              <w:t xml:space="preserve"> по платнику</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В тому числі ПДФО (64%) за 1-й кв. 2022 року</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center"/>
              <w:rPr>
                <w:b/>
                <w:bCs/>
                <w:sz w:val="20"/>
                <w:szCs w:val="20"/>
                <w:lang w:val="uk-UA"/>
              </w:rPr>
            </w:pPr>
            <w:r w:rsidRPr="006C4A93">
              <w:rPr>
                <w:b/>
                <w:bCs/>
                <w:sz w:val="20"/>
                <w:szCs w:val="20"/>
                <w:lang w:val="uk-UA"/>
              </w:rPr>
              <w:t>ПДФО (64%)  за 1-й кв.</w:t>
            </w:r>
          </w:p>
          <w:p w:rsidR="006C4A93" w:rsidRPr="006C4A93" w:rsidRDefault="006C4A93" w:rsidP="006C4A93">
            <w:pPr>
              <w:jc w:val="center"/>
              <w:rPr>
                <w:b/>
                <w:bCs/>
                <w:sz w:val="20"/>
                <w:szCs w:val="20"/>
                <w:lang w:val="uk-UA"/>
              </w:rPr>
            </w:pPr>
            <w:r w:rsidRPr="006C4A93">
              <w:rPr>
                <w:b/>
                <w:bCs/>
                <w:sz w:val="20"/>
                <w:szCs w:val="20"/>
                <w:lang w:val="uk-UA"/>
              </w:rPr>
              <w:t>2021 року</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center"/>
              <w:rPr>
                <w:b/>
                <w:bCs/>
                <w:sz w:val="20"/>
                <w:szCs w:val="20"/>
                <w:lang w:val="uk-UA"/>
              </w:rPr>
            </w:pPr>
            <w:r w:rsidRPr="006C4A93">
              <w:rPr>
                <w:b/>
                <w:bCs/>
                <w:sz w:val="20"/>
                <w:szCs w:val="20"/>
                <w:lang w:val="uk-UA"/>
              </w:rPr>
              <w:t>Відхилення</w:t>
            </w:r>
          </w:p>
        </w:tc>
      </w:tr>
      <w:tr w:rsidR="006C4A93" w:rsidRPr="006C4A93" w:rsidTr="00FE0D14">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2</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4</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center"/>
              <w:rPr>
                <w:b/>
                <w:bCs/>
                <w:sz w:val="16"/>
                <w:szCs w:val="16"/>
                <w:lang w:val="uk-UA"/>
              </w:rPr>
            </w:pPr>
            <w:r w:rsidRPr="006C4A93">
              <w:rPr>
                <w:b/>
                <w:bCs/>
                <w:sz w:val="16"/>
                <w:szCs w:val="16"/>
                <w:lang w:val="uk-UA"/>
              </w:rPr>
              <w:t>5</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center"/>
              <w:rPr>
                <w:b/>
                <w:bCs/>
                <w:sz w:val="16"/>
                <w:szCs w:val="16"/>
                <w:lang w:val="uk-UA"/>
              </w:rPr>
            </w:pPr>
            <w:r w:rsidRPr="006C4A93">
              <w:rPr>
                <w:b/>
                <w:bCs/>
                <w:sz w:val="16"/>
                <w:szCs w:val="16"/>
                <w:lang w:val="uk-UA"/>
              </w:rPr>
              <w:t>6</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ДП "АНТОНОВ"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11 008</w:t>
            </w:r>
            <w:r w:rsidRPr="006C4A93">
              <w:rPr>
                <w:lang w:val="uk-UA"/>
              </w:rPr>
              <w:t>,</w:t>
            </w:r>
            <w:r w:rsidRPr="006C4A93">
              <w:t xml:space="preserve"> </w:t>
            </w:r>
            <w:r w:rsidRPr="006C4A93">
              <w:rPr>
                <w:lang w:val="uk-UA"/>
              </w:rPr>
              <w:t>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10 958</w:t>
            </w:r>
            <w:r w:rsidRPr="006C4A93">
              <w:rPr>
                <w:lang w:val="uk-UA"/>
              </w:rPr>
              <w:t>,</w:t>
            </w:r>
            <w:r w:rsidRPr="006C4A93">
              <w:t>6</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12 885,6</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-1 927,0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"НОВУС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5 325</w:t>
            </w:r>
            <w:r w:rsidRPr="006C4A93">
              <w:rPr>
                <w:lang w:val="uk-UA"/>
              </w:rPr>
              <w:t>,2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4 073,</w:t>
            </w:r>
            <w:r w:rsidRPr="006C4A93">
              <w:rPr>
                <w:lang w:val="uk-UA"/>
              </w:rPr>
              <w:t>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1 267,9</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+2 85,1</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ПП "Автомагістраль"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3 384</w:t>
            </w:r>
            <w:r w:rsidRPr="006C4A93">
              <w:rPr>
                <w:lang w:val="uk-UA"/>
              </w:rPr>
              <w:t>,2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3 301</w:t>
            </w:r>
            <w:r w:rsidRPr="006C4A93">
              <w:rPr>
                <w:lang w:val="uk-UA"/>
              </w:rPr>
              <w:t>,1</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5 241,5</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color w:val="FF0000"/>
                <w:lang w:val="uk-UA"/>
              </w:rPr>
            </w:pPr>
            <w:r w:rsidRPr="006C4A93">
              <w:rPr>
                <w:lang w:val="uk-UA"/>
              </w:rPr>
              <w:t>-1 940,4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"СІЛЬПО-ФУД"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4 819</w:t>
            </w:r>
            <w:r w:rsidRPr="006C4A93">
              <w:rPr>
                <w:lang w:val="uk-UA"/>
              </w:rPr>
              <w:t>,2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1 865</w:t>
            </w:r>
            <w:r w:rsidRPr="006C4A93">
              <w:rPr>
                <w:lang w:val="uk-UA"/>
              </w:rPr>
              <w:t>,7</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1 191,6</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-674,1</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"МАН ТРАК ЕНД БАС ЮКРЕЙН"</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1 427</w:t>
            </w:r>
            <w:r w:rsidRPr="006C4A93">
              <w:rPr>
                <w:lang w:val="uk-UA"/>
              </w:rPr>
              <w:t>,5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1 427</w:t>
            </w:r>
            <w:r w:rsidRPr="006C4A93">
              <w:rPr>
                <w:lang w:val="uk-UA"/>
              </w:rPr>
              <w:t>,3</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0,0</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+1 427,3</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ПрАТ "НОВА ЛІНІЯ"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1 518</w:t>
            </w:r>
            <w:r w:rsidRPr="006C4A93">
              <w:rPr>
                <w:lang w:val="uk-UA"/>
              </w:rPr>
              <w:t>,6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1 410</w:t>
            </w:r>
            <w:r w:rsidRPr="006C4A93">
              <w:rPr>
                <w:lang w:val="uk-UA"/>
              </w:rPr>
              <w:t>,0</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1 476,0</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- 66,0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ПІІ "МакДональдз Юкрейн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1 052</w:t>
            </w:r>
            <w:r w:rsidRPr="006C4A93">
              <w:rPr>
                <w:lang w:val="uk-UA"/>
              </w:rPr>
              <w:t>,1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1 052</w:t>
            </w:r>
            <w:r w:rsidRPr="006C4A93">
              <w:rPr>
                <w:lang w:val="uk-UA"/>
              </w:rPr>
              <w:t>,1</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440,2</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+611,9</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ПП ДЕЛІЦІЯ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1 067</w:t>
            </w:r>
            <w:r w:rsidRPr="006C4A93">
              <w:rPr>
                <w:lang w:val="uk-UA"/>
              </w:rPr>
              <w:t>,4</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1 019</w:t>
            </w:r>
            <w:r w:rsidRPr="006C4A93">
              <w:rPr>
                <w:lang w:val="uk-UA"/>
              </w:rPr>
              <w:t>,7</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1 425,5</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+405,8</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ПКПП Теплокомунсервіс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985</w:t>
            </w:r>
            <w:r w:rsidRPr="006C4A93">
              <w:rPr>
                <w:lang w:val="uk-UA"/>
              </w:rPr>
              <w:t>,6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983,6</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490,2</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+493,4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"ФЕЛІЦАТА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944,2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926,9</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179,8</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+747,1</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rPr>
                <w:lang w:val="uk-UA"/>
              </w:rPr>
            </w:pPr>
            <w:r w:rsidRPr="006C4A93">
              <w:rPr>
                <w:lang w:val="uk-UA"/>
              </w:rPr>
              <w:t>Київський обласний військовий комісаріат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903,2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903</w:t>
            </w:r>
            <w:r w:rsidRPr="006C4A93">
              <w:rPr>
                <w:lang w:val="uk-UA"/>
              </w:rPr>
              <w:t>,2</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105,7</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+797,5</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"КЕРАМА МАРАЦЦІ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897,0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rPr>
                <w:lang w:val="uk-UA"/>
              </w:rPr>
              <w:t>897,0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527,6</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+369,4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КНП БЦПМСД БМР</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798</w:t>
            </w:r>
            <w:r w:rsidRPr="006C4A93">
              <w:rPr>
                <w:lang w:val="uk-UA"/>
              </w:rPr>
              <w:t>,5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798</w:t>
            </w:r>
            <w:r w:rsidRPr="006C4A93">
              <w:rPr>
                <w:lang w:val="uk-UA"/>
              </w:rPr>
              <w:t>,5</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675,5</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+123,0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ГУНП в Київській області</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795,0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rPr>
                <w:lang w:val="uk-UA"/>
              </w:rPr>
              <w:t>795,0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389,8</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+405,2</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ТОВ"АТБ-маркет"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1 421</w:t>
            </w:r>
            <w:r w:rsidRPr="006C4A93">
              <w:rPr>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727,3</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362,3</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+365</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w:t>
            </w:r>
            <w:r w:rsidRPr="006C4A93">
              <w:rPr>
                <w:lang w:val="uk-UA"/>
              </w:rPr>
              <w:t>ОВ</w:t>
            </w:r>
            <w:r w:rsidRPr="006C4A93">
              <w:t xml:space="preserve"> Н</w:t>
            </w:r>
            <w:r w:rsidRPr="006C4A93">
              <w:rPr>
                <w:lang w:val="uk-UA"/>
              </w:rPr>
              <w:t>ВП</w:t>
            </w:r>
            <w:r w:rsidRPr="006C4A93">
              <w:t xml:space="preserve"> "</w:t>
            </w:r>
            <w:r w:rsidRPr="006C4A93">
              <w:rPr>
                <w:lang w:val="uk-UA"/>
              </w:rPr>
              <w:t>МАДЕК</w:t>
            </w:r>
            <w:r w:rsidRPr="006C4A93">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687,2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687</w:t>
            </w:r>
            <w:r w:rsidRPr="006C4A93">
              <w:rPr>
                <w:lang w:val="uk-UA"/>
              </w:rPr>
              <w:t>,2</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611,8</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+75,4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uk-UA"/>
              </w:rPr>
            </w:pPr>
            <w:r w:rsidRPr="006C4A93">
              <w:rPr>
                <w:lang w:val="uk-UA"/>
              </w:rPr>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r w:rsidRPr="006C4A93">
              <w:t>Киівська обл. прокуратура (за Бучу)</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rPr>
                <w:lang w:val="uk-UA"/>
              </w:rPr>
              <w:t>550,0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545</w:t>
            </w:r>
            <w:r w:rsidRPr="006C4A93">
              <w:rPr>
                <w:lang w:val="uk-UA"/>
              </w:rPr>
              <w:t>,</w:t>
            </w:r>
            <w:r w:rsidRPr="006C4A93">
              <w:t>7</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65,7</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+480,0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uk-UA"/>
              </w:rPr>
            </w:pPr>
            <w:r w:rsidRPr="006C4A93">
              <w:rPr>
                <w:lang w:val="uk-UA"/>
              </w:rPr>
              <w:t>18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r w:rsidRPr="006C4A93">
              <w:t>ТОВ "ЮТЕМ-ІНЖИНІРИНГ"</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rPr>
                <w:lang w:val="uk-UA"/>
              </w:rPr>
              <w:t>853,0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rPr>
                <w:lang w:val="uk-UA"/>
              </w:rPr>
              <w:t>501,0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549,0</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-48,0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uk-UA"/>
              </w:rPr>
            </w:pPr>
            <w:r w:rsidRPr="006C4A93">
              <w:rPr>
                <w:lang w:val="en-US"/>
              </w:rPr>
              <w:t>1</w:t>
            </w:r>
            <w:r w:rsidRPr="006C4A9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rPr>
                <w:lang w:val="uk-UA"/>
              </w:rPr>
            </w:pPr>
            <w:r w:rsidRPr="006C4A93">
              <w:rPr>
                <w:lang w:val="uk-UA"/>
              </w:rPr>
              <w:t>КМБ Дитини ім.М.М.Городецького</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479</w:t>
            </w:r>
            <w:r w:rsidRPr="006C4A93">
              <w:rPr>
                <w:lang w:val="uk-UA"/>
              </w:rPr>
              <w:t>,1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479</w:t>
            </w:r>
            <w:r w:rsidRPr="006C4A93">
              <w:rPr>
                <w:lang w:val="uk-UA"/>
              </w:rPr>
              <w:t>,</w:t>
            </w:r>
            <w:r w:rsidRPr="006C4A93">
              <w:t>1</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642,6</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-163,5</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en-US"/>
              </w:rPr>
            </w:pPr>
            <w:r w:rsidRPr="006C4A93">
              <w:rPr>
                <w:lang w:val="en-US"/>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r w:rsidRPr="006C4A93">
              <w:t>ТОВ "Логістик Юкрейн"</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t>445</w:t>
            </w:r>
            <w:r w:rsidRPr="006C4A93">
              <w:rPr>
                <w:lang w:val="uk-UA"/>
              </w:rPr>
              <w:t>,9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445</w:t>
            </w:r>
            <w:r w:rsidRPr="006C4A93">
              <w:rPr>
                <w:lang w:val="uk-UA"/>
              </w:rPr>
              <w:t>,9</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342,0</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+103,9</w:t>
            </w:r>
          </w:p>
        </w:tc>
      </w:tr>
    </w:tbl>
    <w:p w:rsidR="006C4A93" w:rsidRPr="006C4A93" w:rsidRDefault="006C4A93" w:rsidP="006C4A93">
      <w:pPr>
        <w:jc w:val="both"/>
        <w:rPr>
          <w:lang w:val="uk-UA"/>
        </w:rPr>
      </w:pPr>
    </w:p>
    <w:p w:rsidR="006C4A93" w:rsidRPr="006C4A93" w:rsidRDefault="006C4A93" w:rsidP="009C4FFC">
      <w:pPr>
        <w:ind w:firstLine="567"/>
        <w:jc w:val="both"/>
        <w:rPr>
          <w:lang w:val="uk-UA"/>
        </w:rPr>
      </w:pPr>
      <w:r w:rsidRPr="006C4A93">
        <w:rPr>
          <w:lang w:val="uk-UA"/>
        </w:rPr>
        <w:t xml:space="preserve">Аналізуючи динаміку надходження податку на доходи фізичних осіб від найбільших  платників, можна зробити висновки, що незважаючи на початок повномаштабного військового вторгнення російських армійських формувань на територію Бучанської громади наприкінці лютого місяця, в першому кварталі 2022 року, вцілому, ще спостерігається приріст надходжень по сумах податку, сплачених суб’єктами господарювання  в порівнянні з 1-м кварталом 2021 року. </w:t>
      </w:r>
    </w:p>
    <w:p w:rsidR="006C4A93" w:rsidRPr="006C4A93" w:rsidRDefault="006C4A93" w:rsidP="006C4A93">
      <w:pPr>
        <w:jc w:val="both"/>
        <w:rPr>
          <w:lang w:val="uk-UA"/>
        </w:rPr>
      </w:pPr>
    </w:p>
    <w:p w:rsidR="006C4A93" w:rsidRPr="006C4A93" w:rsidRDefault="006C4A93" w:rsidP="006C4A93">
      <w:pPr>
        <w:ind w:firstLine="900"/>
        <w:jc w:val="center"/>
        <w:rPr>
          <w:b/>
          <w:bCs/>
          <w:u w:val="single"/>
          <w:lang w:val="uk-UA"/>
        </w:rPr>
      </w:pPr>
      <w:r w:rsidRPr="006C4A93">
        <w:rPr>
          <w:b/>
          <w:bCs/>
          <w:u w:val="single"/>
          <w:lang w:val="uk-UA"/>
        </w:rPr>
        <w:t xml:space="preserve">Внутрішні податки на товари та послуги </w:t>
      </w:r>
    </w:p>
    <w:p w:rsidR="006C4A93" w:rsidRPr="006C4A93" w:rsidRDefault="006C4A93" w:rsidP="006C4A93">
      <w:pPr>
        <w:ind w:firstLine="900"/>
        <w:jc w:val="center"/>
        <w:rPr>
          <w:b/>
          <w:bCs/>
          <w:u w:val="single"/>
          <w:lang w:val="uk-UA"/>
        </w:rPr>
      </w:pPr>
      <w:r w:rsidRPr="006C4A93">
        <w:rPr>
          <w:b/>
          <w:bCs/>
          <w:u w:val="single"/>
          <w:lang w:val="uk-UA"/>
        </w:rPr>
        <w:t>(в т.ч. акцизний податок)</w:t>
      </w:r>
    </w:p>
    <w:p w:rsidR="006C4A93" w:rsidRPr="006C4A93" w:rsidRDefault="006C4A93" w:rsidP="006C4A93">
      <w:pPr>
        <w:ind w:firstLine="900"/>
        <w:jc w:val="center"/>
        <w:rPr>
          <w:b/>
          <w:bCs/>
          <w:u w:val="single"/>
          <w:lang w:val="uk-UA"/>
        </w:rPr>
      </w:pPr>
    </w:p>
    <w:p w:rsidR="006C4A93" w:rsidRPr="006C4A93" w:rsidRDefault="006C4A93" w:rsidP="009C4FFC">
      <w:pPr>
        <w:ind w:firstLine="567"/>
        <w:jc w:val="both"/>
        <w:rPr>
          <w:lang w:val="uk-UA"/>
        </w:rPr>
      </w:pPr>
      <w:r w:rsidRPr="006C4A93">
        <w:rPr>
          <w:lang w:val="uk-UA"/>
        </w:rPr>
        <w:t>За 1-й квартал 2022 року до місцевого бюджету Бучанської міської територіальної громади надійшло 7</w:t>
      </w:r>
      <w:r w:rsidRPr="006C4A93">
        <w:rPr>
          <w:lang w:val="en-US"/>
        </w:rPr>
        <w:t> </w:t>
      </w:r>
      <w:r w:rsidRPr="006C4A93">
        <w:rPr>
          <w:lang w:val="uk-UA"/>
        </w:rPr>
        <w:t>898,6 тис. грн внутрішніх податків на товари та послуги. В порівнянні з надходженнями за аналогічний період 2021 року спостерігається зменшення надходжень на 3 929,6 тис. грн, що складає 66,8% від минулорічних показників.</w:t>
      </w:r>
    </w:p>
    <w:p w:rsidR="006C4A93" w:rsidRPr="006C4A93" w:rsidRDefault="006C4A93" w:rsidP="009C4FFC">
      <w:pPr>
        <w:ind w:firstLine="567"/>
        <w:jc w:val="both"/>
        <w:rPr>
          <w:lang w:val="uk-UA"/>
        </w:rPr>
      </w:pPr>
      <w:r w:rsidRPr="006C4A93">
        <w:rPr>
          <w:lang w:val="uk-UA"/>
        </w:rPr>
        <w:t xml:space="preserve">Акцизного податку з вироблених в Україні підакцизних товарів (продукції) за 1-й квартал 2022 року надійшло 867,7 тис. грн, що на 632,3 тис. грн менше проти плану на відповідний період та становить 57,85% виконання. </w:t>
      </w:r>
      <w:bookmarkStart w:id="5" w:name="_Hlk71184053"/>
      <w:r w:rsidRPr="006C4A93">
        <w:rPr>
          <w:lang w:val="uk-UA"/>
        </w:rPr>
        <w:t>Порівнюючи з надходженнями за аналогічний період 2021 року, сума доходів зменшилась  на 658,0 тис. грн. Темп сповільнення складає 56,9%.</w:t>
      </w:r>
    </w:p>
    <w:bookmarkEnd w:id="5"/>
    <w:p w:rsidR="006C4A93" w:rsidRPr="006C4A93" w:rsidRDefault="006C4A93" w:rsidP="006C4A93">
      <w:pPr>
        <w:shd w:val="clear" w:color="auto" w:fill="FFFFFF" w:themeFill="background1"/>
        <w:spacing w:after="120"/>
        <w:ind w:right="-2"/>
        <w:jc w:val="both"/>
        <w:rPr>
          <w:shd w:val="clear" w:color="auto" w:fill="FFFFFF" w:themeFill="background1"/>
        </w:rPr>
      </w:pPr>
      <w:r w:rsidRPr="006C4A93">
        <w:t xml:space="preserve">          Акцизного податку з ввезених на митну територію України підакцизних товарів (продукції) за </w:t>
      </w:r>
      <w:bookmarkStart w:id="6" w:name="_Hlk70432275"/>
      <w:r w:rsidRPr="006C4A93">
        <w:rPr>
          <w:lang w:val="uk-UA"/>
        </w:rPr>
        <w:t>1-й квартал 2022 року</w:t>
      </w:r>
      <w:r w:rsidRPr="006C4A93">
        <w:t xml:space="preserve"> </w:t>
      </w:r>
      <w:bookmarkEnd w:id="6"/>
      <w:r w:rsidRPr="006C4A93">
        <w:t xml:space="preserve">до місцевого бюджету надійшло </w:t>
      </w:r>
      <w:r w:rsidRPr="006C4A93">
        <w:rPr>
          <w:lang w:val="uk-UA"/>
        </w:rPr>
        <w:t>9 923,5</w:t>
      </w:r>
      <w:r w:rsidRPr="006C4A93">
        <w:t xml:space="preserve"> тис. грн.</w:t>
      </w:r>
      <w:r w:rsidRPr="006C4A93">
        <w:rPr>
          <w:lang w:val="uk-UA"/>
        </w:rPr>
        <w:t xml:space="preserve"> Виконання плану становить 58,5%, що на 2 076,5 тис. грн менше від уточнених планових показників за звітний період.</w:t>
      </w:r>
      <w:r w:rsidRPr="006C4A93">
        <w:t xml:space="preserve"> Порівнюючи з</w:t>
      </w:r>
      <w:r w:rsidRPr="006C4A93">
        <w:rPr>
          <w:lang w:val="uk-UA"/>
        </w:rPr>
        <w:t xml:space="preserve"> 1-м кварталом 2022 року</w:t>
      </w:r>
      <w:r w:rsidRPr="006C4A93">
        <w:t xml:space="preserve">, </w:t>
      </w:r>
      <w:r w:rsidRPr="006C4A93">
        <w:rPr>
          <w:lang w:val="uk-UA"/>
        </w:rPr>
        <w:t>сума надходжень</w:t>
      </w:r>
      <w:r w:rsidRPr="006C4A93">
        <w:t xml:space="preserve"> зм</w:t>
      </w:r>
      <w:r w:rsidRPr="006C4A93">
        <w:rPr>
          <w:lang w:val="uk-UA"/>
        </w:rPr>
        <w:t>ен</w:t>
      </w:r>
      <w:r w:rsidRPr="006C4A93">
        <w:t xml:space="preserve">шились на </w:t>
      </w:r>
      <w:r w:rsidRPr="006C4A93">
        <w:rPr>
          <w:lang w:val="uk-UA"/>
        </w:rPr>
        <w:t>2 216,7</w:t>
      </w:r>
      <w:r w:rsidRPr="006C4A93">
        <w:t xml:space="preserve"> тис. грн. Темп </w:t>
      </w:r>
      <w:r w:rsidRPr="006C4A93">
        <w:rPr>
          <w:lang w:val="uk-UA"/>
        </w:rPr>
        <w:t>сповільнення</w:t>
      </w:r>
      <w:r w:rsidRPr="006C4A93">
        <w:t xml:space="preserve"> складає </w:t>
      </w:r>
      <w:r w:rsidRPr="006C4A93">
        <w:rPr>
          <w:lang w:val="uk-UA"/>
        </w:rPr>
        <w:t>56,9</w:t>
      </w:r>
      <w:r w:rsidRPr="006C4A93">
        <w:t>%.</w:t>
      </w:r>
      <w:r w:rsidRPr="006C4A93">
        <w:rPr>
          <w:shd w:val="clear" w:color="auto" w:fill="FFFFFF" w:themeFill="background1"/>
        </w:rPr>
        <w:t xml:space="preserve"> </w:t>
      </w:r>
    </w:p>
    <w:p w:rsidR="006C4A93" w:rsidRPr="006C4A93" w:rsidRDefault="006C4A93" w:rsidP="009C4FFC">
      <w:pPr>
        <w:shd w:val="clear" w:color="auto" w:fill="FFFFFF" w:themeFill="background1"/>
        <w:spacing w:after="120"/>
        <w:ind w:firstLine="567"/>
        <w:jc w:val="both"/>
        <w:rPr>
          <w:shd w:val="clear" w:color="auto" w:fill="FFFFFF" w:themeFill="background1"/>
          <w:lang w:val="uk-UA"/>
        </w:rPr>
      </w:pPr>
      <w:r w:rsidRPr="006C4A93">
        <w:rPr>
          <w:shd w:val="clear" w:color="auto" w:fill="FFFFFF" w:themeFill="background1"/>
        </w:rPr>
        <w:t>З набуттям 17.03.2022 чинності норм п. 41 підрозділу 5 розділу ХХ Податкового кодексу</w:t>
      </w:r>
      <w:r w:rsidRPr="006C4A93">
        <w:rPr>
          <w:shd w:val="clear" w:color="auto" w:fill="FFFFFF" w:themeFill="background1"/>
          <w:lang w:val="uk-UA"/>
        </w:rPr>
        <w:t xml:space="preserve"> України,</w:t>
      </w:r>
      <w:r w:rsidRPr="006C4A93">
        <w:rPr>
          <w:shd w:val="clear" w:color="auto" w:fill="FFFFFF" w:themeFill="background1"/>
        </w:rPr>
        <w:t xml:space="preserve"> відповідно</w:t>
      </w:r>
      <w:r w:rsidRPr="006C4A93">
        <w:rPr>
          <w:shd w:val="clear" w:color="auto" w:fill="FFFFFF" w:themeFill="background1"/>
          <w:lang w:val="uk-UA"/>
        </w:rPr>
        <w:t xml:space="preserve"> до</w:t>
      </w:r>
      <w:r w:rsidRPr="006C4A93">
        <w:rPr>
          <w:shd w:val="clear" w:color="auto" w:fill="FFFFFF" w:themeFill="background1"/>
        </w:rPr>
        <w:t xml:space="preserve"> змін, внесених Законом України від 15 березня 2022 року  № 2120-IX «Про внесення змін до Податкового кодексу України та інших законодавчих актів України щодо дії норм на період дії воєнного стану», тимчасово, на період до припинення або скасування воєнного стану на території України запроваджено оподаткування за  нульовою  ставкою акцизного податку окремих видів пального</w:t>
      </w:r>
      <w:r w:rsidRPr="006C4A93">
        <w:rPr>
          <w:shd w:val="clear" w:color="auto" w:fill="FFFFFF" w:themeFill="background1"/>
          <w:lang w:val="uk-UA"/>
        </w:rPr>
        <w:t>, що є причиною недовиконання плану за надходженнями та зменшення показників вищезазначених податків у порівнянні з аналогічним періодом попереднього року.</w:t>
      </w:r>
    </w:p>
    <w:p w:rsidR="006C4A93" w:rsidRPr="006C4A93" w:rsidRDefault="006C4A93" w:rsidP="009C4FFC">
      <w:pPr>
        <w:tabs>
          <w:tab w:val="left" w:pos="1530"/>
        </w:tabs>
        <w:ind w:firstLine="567"/>
        <w:jc w:val="both"/>
        <w:rPr>
          <w:bCs/>
          <w:lang w:val="uk-UA"/>
        </w:rPr>
      </w:pPr>
      <w:r w:rsidRPr="006C4A93">
        <w:rPr>
          <w:bCs/>
          <w:lang w:val="uk-UA"/>
        </w:rPr>
        <w:t xml:space="preserve">Акцизного податку </w:t>
      </w:r>
      <w:r w:rsidRPr="006C4A93">
        <w:rPr>
          <w:lang w:val="uk-UA"/>
        </w:rPr>
        <w:t>з реалізації</w:t>
      </w:r>
      <w:r w:rsidRPr="006C4A93">
        <w:rPr>
          <w:bCs/>
          <w:lang w:val="uk-UA"/>
        </w:rPr>
        <w:t xml:space="preserve"> </w:t>
      </w:r>
      <w:r w:rsidRPr="006C4A93">
        <w:rPr>
          <w:lang w:val="uk-UA"/>
        </w:rPr>
        <w:t xml:space="preserve">суб’єктами господарювання роздрібної торгівлі підакцизних товарів надійшло до місцевого бюджету за 1-й квартал 2022 року 4 107,4 тис. грн, </w:t>
      </w:r>
      <w:r w:rsidRPr="006C4A93">
        <w:rPr>
          <w:bCs/>
          <w:lang w:val="uk-UA"/>
        </w:rPr>
        <w:t xml:space="preserve">що на 692,6 тис. грн менше проти планових призначень та складає 85,6% виконання. Порівнюючи з надходженнями </w:t>
      </w:r>
      <w:r w:rsidRPr="006C4A93">
        <w:rPr>
          <w:lang w:val="uk-UA"/>
        </w:rPr>
        <w:t xml:space="preserve">за аналогічний період </w:t>
      </w:r>
      <w:r w:rsidRPr="006C4A93">
        <w:rPr>
          <w:bCs/>
          <w:lang w:val="uk-UA"/>
        </w:rPr>
        <w:t xml:space="preserve">2021 року, акцизного податку  надійшло на 1 054,9 тис. грн менше, що становить 79,6% від суми надходжень минулого звітного періоду. Основним чинником, що впливає на низькі показники надходження податку до бюджету громади є закриття закладів роздрібної торгівлі, спричинене військовою агресією російських окупаційних військ на території Бучанської міської територіальної громади. </w:t>
      </w:r>
    </w:p>
    <w:p w:rsidR="006C4A93" w:rsidRPr="006C4A93" w:rsidRDefault="006C4A93" w:rsidP="006C4A93">
      <w:pPr>
        <w:ind w:firstLine="900"/>
        <w:jc w:val="right"/>
        <w:rPr>
          <w:b/>
          <w:bCs/>
          <w:color w:val="7030A0"/>
          <w:lang w:val="uk-UA"/>
        </w:rPr>
      </w:pPr>
    </w:p>
    <w:p w:rsidR="006C4A93" w:rsidRPr="006C4A93" w:rsidRDefault="006C4A93" w:rsidP="006C4A93">
      <w:pPr>
        <w:ind w:firstLine="900"/>
        <w:jc w:val="right"/>
        <w:rPr>
          <w:b/>
          <w:bCs/>
          <w:u w:val="single"/>
          <w:lang w:val="uk-UA"/>
        </w:rPr>
      </w:pPr>
      <w:r w:rsidRPr="006C4A93">
        <w:rPr>
          <w:b/>
          <w:bCs/>
          <w:u w:val="single"/>
          <w:lang w:val="uk-UA"/>
        </w:rPr>
        <w:t>Таблиця 2</w:t>
      </w:r>
    </w:p>
    <w:p w:rsidR="006C4A93" w:rsidRPr="006C4A93" w:rsidRDefault="006C4A93" w:rsidP="006C4A93">
      <w:pPr>
        <w:tabs>
          <w:tab w:val="left" w:pos="1530"/>
        </w:tabs>
        <w:jc w:val="center"/>
        <w:rPr>
          <w:b/>
          <w:u w:val="single"/>
          <w:lang w:val="uk-UA"/>
        </w:rPr>
      </w:pPr>
      <w:r w:rsidRPr="006C4A93">
        <w:rPr>
          <w:b/>
          <w:u w:val="single"/>
          <w:lang w:val="uk-UA"/>
        </w:rPr>
        <w:t xml:space="preserve">Найбільші платники акцизного податку в сфері роздрібної торгівлі підакцизними товарами </w:t>
      </w:r>
      <w:r w:rsidRPr="006C4A93">
        <w:rPr>
          <w:b/>
          <w:bCs/>
          <w:u w:val="single"/>
        </w:rPr>
        <w:t xml:space="preserve">за </w:t>
      </w:r>
      <w:r w:rsidRPr="006C4A93">
        <w:rPr>
          <w:b/>
          <w:u w:val="single"/>
          <w:lang w:val="uk-UA"/>
        </w:rPr>
        <w:t>1-й квартал 2022 року</w:t>
      </w:r>
    </w:p>
    <w:p w:rsidR="006C4A93" w:rsidRPr="006C4A93" w:rsidRDefault="006C4A93" w:rsidP="006C4A93">
      <w:pPr>
        <w:tabs>
          <w:tab w:val="left" w:pos="1530"/>
        </w:tabs>
        <w:jc w:val="right"/>
        <w:rPr>
          <w:b/>
          <w:lang w:val="uk-UA"/>
        </w:rPr>
      </w:pPr>
      <w:r w:rsidRPr="006C4A93">
        <w:rPr>
          <w:b/>
          <w:bCs/>
          <w:i/>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6C4A93" w:rsidRPr="006C4A93" w:rsidTr="00FE0D14">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6C4A93" w:rsidRPr="006C4A93" w:rsidRDefault="006C4A93" w:rsidP="006C4A93">
            <w:pPr>
              <w:jc w:val="center"/>
              <w:rPr>
                <w:b/>
                <w:bCs/>
                <w:iCs/>
                <w:lang w:val="uk-UA" w:eastAsia="uk-UA"/>
              </w:rPr>
            </w:pPr>
            <w:r w:rsidRPr="006C4A93">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6C4A93" w:rsidRPr="006C4A93" w:rsidRDefault="006C4A93" w:rsidP="006C4A93">
            <w:pPr>
              <w:jc w:val="center"/>
              <w:rPr>
                <w:b/>
                <w:bCs/>
                <w:iCs/>
                <w:lang w:val="uk-UA" w:eastAsia="uk-UA"/>
              </w:rPr>
            </w:pPr>
            <w:r w:rsidRPr="006C4A93">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6C4A93" w:rsidRPr="006C4A93" w:rsidRDefault="006C4A93" w:rsidP="006C4A93">
            <w:pPr>
              <w:jc w:val="center"/>
              <w:rPr>
                <w:b/>
                <w:bCs/>
                <w:sz w:val="20"/>
                <w:szCs w:val="20"/>
                <w:lang w:val="uk-UA"/>
              </w:rPr>
            </w:pPr>
            <w:r w:rsidRPr="006C4A93">
              <w:rPr>
                <w:b/>
                <w:bCs/>
                <w:sz w:val="20"/>
                <w:szCs w:val="20"/>
                <w:lang w:val="uk-UA"/>
              </w:rPr>
              <w:t xml:space="preserve">АКЦИЗНИЙ ПОДАТОК  </w:t>
            </w:r>
          </w:p>
          <w:p w:rsidR="006C4A93" w:rsidRPr="006C4A93" w:rsidRDefault="006C4A93" w:rsidP="006C4A93">
            <w:pPr>
              <w:jc w:val="center"/>
              <w:rPr>
                <w:b/>
                <w:bCs/>
                <w:iCs/>
                <w:lang w:val="uk-UA" w:eastAsia="uk-UA"/>
              </w:rPr>
            </w:pPr>
            <w:r w:rsidRPr="006C4A93">
              <w:rPr>
                <w:b/>
                <w:bCs/>
                <w:sz w:val="20"/>
                <w:szCs w:val="20"/>
                <w:lang w:val="uk-UA"/>
              </w:rPr>
              <w:t>за 1-й кв. 2022 року</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center"/>
              <w:rPr>
                <w:b/>
                <w:bCs/>
                <w:sz w:val="20"/>
                <w:szCs w:val="20"/>
                <w:lang w:val="uk-UA"/>
              </w:rPr>
            </w:pPr>
            <w:r w:rsidRPr="006C4A93">
              <w:rPr>
                <w:b/>
                <w:bCs/>
                <w:sz w:val="20"/>
                <w:szCs w:val="20"/>
                <w:lang w:val="uk-UA"/>
              </w:rPr>
              <w:t xml:space="preserve">АКЦИЗНИЙ ПОДАТОК  </w:t>
            </w:r>
          </w:p>
          <w:p w:rsidR="006C4A93" w:rsidRPr="006C4A93" w:rsidRDefault="006C4A93" w:rsidP="006C4A93">
            <w:pPr>
              <w:jc w:val="center"/>
              <w:rPr>
                <w:b/>
                <w:bCs/>
                <w:iCs/>
                <w:lang w:val="uk-UA" w:eastAsia="uk-UA"/>
              </w:rPr>
            </w:pPr>
            <w:r w:rsidRPr="006C4A93">
              <w:rPr>
                <w:b/>
                <w:bCs/>
                <w:sz w:val="20"/>
                <w:szCs w:val="20"/>
                <w:lang w:val="uk-UA"/>
              </w:rPr>
              <w:t>за 1-й кв. 2021 року</w:t>
            </w:r>
          </w:p>
        </w:tc>
        <w:tc>
          <w:tcPr>
            <w:tcW w:w="1417" w:type="dxa"/>
            <w:tcBorders>
              <w:top w:val="single" w:sz="4" w:space="0" w:color="auto"/>
              <w:left w:val="single" w:sz="4" w:space="0" w:color="auto"/>
              <w:bottom w:val="single" w:sz="4" w:space="0" w:color="auto"/>
              <w:right w:val="single" w:sz="4" w:space="0" w:color="auto"/>
            </w:tcBorders>
            <w:vAlign w:val="center"/>
          </w:tcPr>
          <w:p w:rsidR="006C4A93" w:rsidRPr="006C4A93" w:rsidRDefault="006C4A93" w:rsidP="006C4A93">
            <w:pPr>
              <w:jc w:val="center"/>
              <w:rPr>
                <w:b/>
                <w:bCs/>
                <w:iCs/>
                <w:lang w:val="uk-UA" w:eastAsia="uk-UA"/>
              </w:rPr>
            </w:pPr>
            <w:r w:rsidRPr="006C4A93">
              <w:rPr>
                <w:b/>
                <w:bCs/>
                <w:sz w:val="20"/>
                <w:szCs w:val="20"/>
                <w:lang w:val="uk-UA"/>
              </w:rPr>
              <w:t>Відхилення</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6C4A93" w:rsidRPr="006C4A93" w:rsidRDefault="006C4A93" w:rsidP="006C4A93">
            <w:pPr>
              <w:jc w:val="center"/>
              <w:rPr>
                <w:b/>
                <w:sz w:val="16"/>
                <w:szCs w:val="16"/>
                <w:lang w:val="uk-UA" w:eastAsia="uk-UA"/>
              </w:rPr>
            </w:pPr>
            <w:r w:rsidRPr="006C4A93">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6C4A93" w:rsidRPr="006C4A93" w:rsidRDefault="006C4A93" w:rsidP="006C4A93">
            <w:pPr>
              <w:jc w:val="center"/>
              <w:rPr>
                <w:b/>
                <w:sz w:val="16"/>
                <w:szCs w:val="16"/>
                <w:lang w:val="uk-UA" w:eastAsia="uk-UA"/>
              </w:rPr>
            </w:pPr>
            <w:r w:rsidRPr="006C4A93">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6C4A93" w:rsidRPr="006C4A93" w:rsidRDefault="006C4A93" w:rsidP="006C4A93">
            <w:pPr>
              <w:jc w:val="center"/>
              <w:rPr>
                <w:b/>
                <w:sz w:val="16"/>
                <w:szCs w:val="16"/>
                <w:lang w:val="uk-UA" w:eastAsia="uk-UA"/>
              </w:rPr>
            </w:pPr>
            <w:r w:rsidRPr="006C4A93">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6C4A93" w:rsidRPr="006C4A93" w:rsidRDefault="006C4A93" w:rsidP="006C4A93">
            <w:pPr>
              <w:jc w:val="center"/>
              <w:rPr>
                <w:b/>
                <w:sz w:val="16"/>
                <w:szCs w:val="16"/>
                <w:lang w:val="uk-UA" w:eastAsia="uk-UA"/>
              </w:rPr>
            </w:pPr>
            <w:r w:rsidRPr="006C4A93">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rsidR="006C4A93" w:rsidRPr="006C4A93" w:rsidRDefault="006C4A93" w:rsidP="006C4A93">
            <w:pPr>
              <w:jc w:val="center"/>
              <w:rPr>
                <w:b/>
                <w:sz w:val="16"/>
                <w:szCs w:val="16"/>
                <w:lang w:val="uk-UA" w:eastAsia="uk-UA"/>
              </w:rPr>
            </w:pPr>
            <w:r w:rsidRPr="006C4A93">
              <w:rPr>
                <w:b/>
                <w:sz w:val="16"/>
                <w:szCs w:val="16"/>
                <w:lang w:val="uk-UA" w:eastAsia="uk-UA"/>
              </w:rPr>
              <w:t>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pPr>
              <w:rPr>
                <w:lang w:val="uk-UA" w:eastAsia="uk-UA"/>
              </w:rPr>
            </w:pPr>
            <w:r w:rsidRPr="006C4A93">
              <w:t>ТОВ "НОВУС УКРАЇНА"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rPr>
                <w:lang w:val="uk-UA" w:eastAsia="uk-UA"/>
              </w:rPr>
            </w:pPr>
            <w:r w:rsidRPr="006C4A93">
              <w:t>939,5</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1 342,9</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-403,4</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ТОВ"АТБ-маркет"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690,1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457,6</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+232,5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"ФОРА"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339,0</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643,9</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-304,9</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"ЕКО"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329,1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488,6</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-159,5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5</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"СІЛЬПО-ФУД"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234,1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+234,1</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 xml:space="preserve">ТОВ "ЄВРО СМАРТ ПАУЕР"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169,0</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247,8</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-78,8</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"МАСМАРТ"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121,5</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+121,5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ПрАТ "НОВА ЛІНІЯ"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108,6</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108,5</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+0,1</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"АРІТЕЙЛ"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104,1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135,1</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-31,1</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ОТК ЄВРОПЛЮС ТОВ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102,7</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+102,7</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"ЛК-ТРАНС"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88,8</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247,8</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-159,0</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"ТЕДІС УКРАЇНА"(Одеса)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81,5</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191,7</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-110,2</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"Альянс Холдинг"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59,9</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+59,9</w:t>
            </w:r>
          </w:p>
        </w:tc>
      </w:tr>
    </w:tbl>
    <w:p w:rsidR="006C4A93" w:rsidRPr="006C4A93" w:rsidRDefault="006C4A93" w:rsidP="006C4A93">
      <w:pPr>
        <w:tabs>
          <w:tab w:val="left" w:pos="0"/>
        </w:tabs>
        <w:jc w:val="both"/>
        <w:rPr>
          <w:color w:val="7030A0"/>
        </w:rPr>
      </w:pPr>
    </w:p>
    <w:p w:rsidR="006C4A93" w:rsidRPr="006C4A93" w:rsidRDefault="006C4A93" w:rsidP="006C4A93">
      <w:pPr>
        <w:jc w:val="center"/>
        <w:rPr>
          <w:b/>
          <w:bCs/>
          <w:color w:val="7030A0"/>
          <w:u w:val="single"/>
          <w:lang w:val="uk-UA"/>
        </w:rPr>
      </w:pPr>
    </w:p>
    <w:p w:rsidR="006C4A93" w:rsidRPr="006C4A93" w:rsidRDefault="006C4A93" w:rsidP="006C4A93">
      <w:pPr>
        <w:jc w:val="center"/>
        <w:rPr>
          <w:b/>
          <w:u w:val="single"/>
          <w:lang w:val="uk-UA"/>
        </w:rPr>
      </w:pPr>
      <w:r w:rsidRPr="006C4A93">
        <w:rPr>
          <w:b/>
          <w:bCs/>
          <w:u w:val="single"/>
          <w:lang w:val="uk-UA"/>
        </w:rPr>
        <w:t>Податок на майно</w:t>
      </w:r>
      <w:r w:rsidRPr="006C4A93">
        <w:rPr>
          <w:b/>
          <w:u w:val="single"/>
          <w:lang w:val="uk-UA"/>
        </w:rPr>
        <w:t xml:space="preserve"> </w:t>
      </w:r>
    </w:p>
    <w:p w:rsidR="006C4A93" w:rsidRPr="006C4A93" w:rsidRDefault="006C4A93" w:rsidP="006C4A93">
      <w:pPr>
        <w:jc w:val="center"/>
        <w:rPr>
          <w:lang w:val="uk-UA"/>
        </w:rPr>
      </w:pPr>
    </w:p>
    <w:p w:rsidR="006C4A93" w:rsidRPr="006C4A93" w:rsidRDefault="006C4A93" w:rsidP="009C4FFC">
      <w:pPr>
        <w:tabs>
          <w:tab w:val="left" w:pos="1530"/>
        </w:tabs>
        <w:ind w:firstLine="567"/>
        <w:jc w:val="both"/>
        <w:rPr>
          <w:bCs/>
          <w:lang w:val="uk-UA"/>
        </w:rPr>
      </w:pPr>
      <w:r w:rsidRPr="006C4A93">
        <w:rPr>
          <w:lang w:val="uk-UA"/>
        </w:rPr>
        <w:t xml:space="preserve">Надходження коштів податку на майно до місцевого бюджету Бучанської міської територіальної громади </w:t>
      </w:r>
      <w:r w:rsidRPr="006C4A93">
        <w:rPr>
          <w:bCs/>
          <w:lang w:val="uk-UA"/>
        </w:rPr>
        <w:t xml:space="preserve">за </w:t>
      </w:r>
      <w:r w:rsidRPr="006C4A93">
        <w:rPr>
          <w:lang w:val="uk-UA"/>
        </w:rPr>
        <w:t xml:space="preserve">1-й квартал 2022 року </w:t>
      </w:r>
      <w:r w:rsidRPr="006C4A93">
        <w:rPr>
          <w:bCs/>
          <w:lang w:val="uk-UA"/>
        </w:rPr>
        <w:t xml:space="preserve">становить </w:t>
      </w:r>
      <w:r w:rsidRPr="006C4A93">
        <w:rPr>
          <w:lang w:val="uk-UA"/>
        </w:rPr>
        <w:t>12 670,3 тис. грн</w:t>
      </w:r>
      <w:r w:rsidRPr="006C4A93">
        <w:rPr>
          <w:bCs/>
          <w:lang w:val="uk-UA"/>
        </w:rPr>
        <w:t>, що на 3 809,7 тис. грн менше проти планових призначень на відповідний період, та складає 76,9% виконання плану.</w:t>
      </w:r>
      <w:r w:rsidRPr="006C4A93">
        <w:rPr>
          <w:lang w:val="uk-UA"/>
        </w:rPr>
        <w:t xml:space="preserve"> У порівнянні з 1-м кварталом 2022 року спостерігається зменшення надходжень на 4 202,5 тис. грн. Темп сповільнення 75,1%</w:t>
      </w:r>
      <w:r w:rsidRPr="006C4A93">
        <w:rPr>
          <w:bCs/>
          <w:lang w:val="uk-UA"/>
        </w:rPr>
        <w:t xml:space="preserve">. </w:t>
      </w:r>
    </w:p>
    <w:p w:rsidR="006C4A93" w:rsidRPr="006C4A93" w:rsidRDefault="006C4A93" w:rsidP="009C4FFC">
      <w:pPr>
        <w:ind w:firstLine="567"/>
        <w:jc w:val="both"/>
        <w:rPr>
          <w:bCs/>
          <w:lang w:val="uk-UA"/>
        </w:rPr>
      </w:pPr>
      <w:r w:rsidRPr="006C4A93">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rsidR="006C4A93" w:rsidRPr="006C4A93" w:rsidRDefault="006C4A93" w:rsidP="006C4A93">
      <w:pPr>
        <w:numPr>
          <w:ilvl w:val="0"/>
          <w:numId w:val="13"/>
        </w:numPr>
        <w:tabs>
          <w:tab w:val="left" w:pos="993"/>
        </w:tabs>
        <w:ind w:left="0" w:firstLine="851"/>
        <w:jc w:val="both"/>
        <w:rPr>
          <w:lang w:val="uk-UA"/>
        </w:rPr>
      </w:pPr>
      <w:r w:rsidRPr="006C4A93">
        <w:rPr>
          <w:bCs/>
          <w:i/>
          <w:u w:val="single"/>
          <w:lang w:val="uk-UA"/>
        </w:rPr>
        <w:t xml:space="preserve">Податку на нерухоме майно, </w:t>
      </w:r>
      <w:r w:rsidRPr="006C4A93">
        <w:rPr>
          <w:i/>
          <w:u w:val="single"/>
          <w:lang w:val="uk-UA"/>
        </w:rPr>
        <w:t>відмінного від земельної ділянки</w:t>
      </w:r>
      <w:r w:rsidRPr="006C4A93">
        <w:rPr>
          <w:lang w:val="uk-UA"/>
        </w:rPr>
        <w:t xml:space="preserve"> надійшло 3 198,5 тис. грн, що на 838,5 тис. грн більше проти плану на відповідний період та становить 135,5% виконання. Темп росту,  порівняно з відповідним періодом минулого року,  134,6%, що на 821,2 тис. грн більше аналогічних минулорічних надходжень.</w:t>
      </w:r>
    </w:p>
    <w:p w:rsidR="006C4A93" w:rsidRPr="006C4A93" w:rsidRDefault="006C4A93" w:rsidP="006C4A93">
      <w:pPr>
        <w:tabs>
          <w:tab w:val="left" w:pos="993"/>
        </w:tabs>
        <w:ind w:firstLine="720"/>
        <w:jc w:val="both"/>
        <w:rPr>
          <w:lang w:val="uk-UA"/>
        </w:rPr>
      </w:pPr>
      <w:r w:rsidRPr="006C4A93">
        <w:rPr>
          <w:i/>
          <w:lang w:val="uk-UA"/>
        </w:rPr>
        <w:t xml:space="preserve">   -</w:t>
      </w:r>
      <w:r w:rsidRPr="006C4A93">
        <w:rPr>
          <w:i/>
          <w:u w:val="single"/>
          <w:lang w:val="uk-UA"/>
        </w:rPr>
        <w:t xml:space="preserve"> Плата за землю</w:t>
      </w:r>
      <w:r w:rsidRPr="006C4A93">
        <w:rPr>
          <w:lang w:val="uk-UA"/>
        </w:rPr>
        <w:t xml:space="preserve"> надійшла в сумі 9 413,4 тис. грн, що на 5 019,6 тис. грн менше в порівнянні з аналогічним періодом </w:t>
      </w:r>
      <w:r w:rsidRPr="006C4A93">
        <w:t>20</w:t>
      </w:r>
      <w:r w:rsidRPr="006C4A93">
        <w:rPr>
          <w:lang w:val="uk-UA"/>
        </w:rPr>
        <w:t>21 року та становить 66,9%. Виконання плану за 1-й квартал 2022 року становить 65,2%, що на 4 656,6 тис. грн менше від затверджених планових показників на звітний період.</w:t>
      </w:r>
    </w:p>
    <w:p w:rsidR="006C4A93" w:rsidRPr="006C4A93" w:rsidRDefault="006C4A93" w:rsidP="009C4FFC">
      <w:pPr>
        <w:tabs>
          <w:tab w:val="left" w:pos="993"/>
        </w:tabs>
        <w:ind w:firstLine="567"/>
        <w:jc w:val="both"/>
        <w:rPr>
          <w:lang w:val="uk-UA"/>
        </w:rPr>
      </w:pPr>
      <w:r w:rsidRPr="006C4A93">
        <w:rPr>
          <w:lang w:val="uk-UA"/>
        </w:rPr>
        <w:t>У зв'язку з військовою агресією Російської Федерації Верховною Радою України 15 березня 2022 року було прийнято Закон України №</w:t>
      </w:r>
      <w:r w:rsidRPr="006C4A93">
        <w:t> </w:t>
      </w:r>
      <w:r w:rsidRPr="006C4A93">
        <w:rPr>
          <w:lang w:val="uk-UA"/>
        </w:rPr>
        <w:t>2120-ІХ «Про внесення змін до Податкового кодексу України та інших законодавчих актів України щодо дії норм на період дії воєнного стану»</w:t>
      </w:r>
      <w:r w:rsidRPr="006C4A93">
        <w:t>,</w:t>
      </w:r>
      <w:r w:rsidRPr="006C4A93">
        <w:rPr>
          <w:lang w:val="uk-UA"/>
        </w:rPr>
        <w:t xml:space="preserve"> в якому </w:t>
      </w:r>
      <w:r w:rsidRPr="006C4A93">
        <w:t>передбач</w:t>
      </w:r>
      <w:r w:rsidRPr="006C4A93">
        <w:rPr>
          <w:lang w:val="uk-UA"/>
        </w:rPr>
        <w:t>ено</w:t>
      </w:r>
      <w:r w:rsidRPr="006C4A93">
        <w:t>, що тимчасово, на період з 1 березня 2022 року по 31 грудня року, наступного за роком, у якому припинено або скасовано воєнний, стан, плата за землю не нараховується та не сплачується</w:t>
      </w:r>
      <w:r w:rsidRPr="006C4A93">
        <w:rPr>
          <w:lang w:val="uk-UA"/>
        </w:rPr>
        <w:t>.</w:t>
      </w:r>
    </w:p>
    <w:p w:rsidR="006C4A93" w:rsidRPr="006C4A93" w:rsidRDefault="006C4A93" w:rsidP="006C4A93">
      <w:pPr>
        <w:tabs>
          <w:tab w:val="left" w:pos="993"/>
        </w:tabs>
        <w:ind w:firstLine="709"/>
        <w:jc w:val="both"/>
        <w:rPr>
          <w:lang w:val="uk-UA"/>
        </w:rPr>
      </w:pPr>
      <w:r w:rsidRPr="006C4A93">
        <w:rPr>
          <w:lang w:val="uk-UA"/>
        </w:rPr>
        <w:t xml:space="preserve"> </w:t>
      </w:r>
      <w:r w:rsidRPr="006C4A93">
        <w:rPr>
          <w:i/>
          <w:u w:val="single"/>
        </w:rPr>
        <w:t xml:space="preserve">- </w:t>
      </w:r>
      <w:r w:rsidRPr="006C4A93">
        <w:rPr>
          <w:i/>
          <w:u w:val="single"/>
          <w:lang w:val="uk-UA"/>
        </w:rPr>
        <w:t>Транспортного податку</w:t>
      </w:r>
      <w:r w:rsidRPr="006C4A93">
        <w:rPr>
          <w:lang w:val="uk-UA"/>
        </w:rPr>
        <w:t xml:space="preserve"> протягом 1-го кварталу 2022 року надійшло 58,4 тис. грн, що становить 116,8,1% від плану на відповідний період. Порівнюючи доходи з аналогічним періодом 2021 року, спостерігається зменшення надходження податку на 4,1 тис. грн, що становить 93,5% від суми надходжень минулого періоду.</w:t>
      </w:r>
    </w:p>
    <w:p w:rsidR="006C4A93" w:rsidRPr="006C4A93" w:rsidRDefault="006C4A93" w:rsidP="006C4A93">
      <w:pPr>
        <w:jc w:val="center"/>
        <w:rPr>
          <w:b/>
          <w:color w:val="7030A0"/>
          <w:u w:val="single"/>
          <w:lang w:val="uk-UA"/>
        </w:rPr>
      </w:pPr>
    </w:p>
    <w:p w:rsidR="006C4A93" w:rsidRPr="006C4A93" w:rsidRDefault="006C4A93" w:rsidP="006C4A93">
      <w:pPr>
        <w:jc w:val="center"/>
        <w:rPr>
          <w:b/>
          <w:u w:val="single"/>
          <w:lang w:val="uk-UA"/>
        </w:rPr>
      </w:pPr>
      <w:r w:rsidRPr="006C4A93">
        <w:rPr>
          <w:b/>
          <w:u w:val="single"/>
          <w:lang w:val="uk-UA"/>
        </w:rPr>
        <w:t>Єдиний податок</w:t>
      </w:r>
    </w:p>
    <w:p w:rsidR="006C4A93" w:rsidRPr="006C4A93" w:rsidRDefault="006C4A93" w:rsidP="006C4A93">
      <w:pPr>
        <w:jc w:val="center"/>
        <w:rPr>
          <w:b/>
          <w:u w:val="single"/>
          <w:lang w:val="uk-UA"/>
        </w:rPr>
      </w:pPr>
    </w:p>
    <w:p w:rsidR="006C4A93" w:rsidRPr="006C4A93" w:rsidRDefault="006C4A93" w:rsidP="009C4FFC">
      <w:pPr>
        <w:tabs>
          <w:tab w:val="left" w:pos="1530"/>
        </w:tabs>
        <w:ind w:firstLine="567"/>
        <w:jc w:val="both"/>
        <w:rPr>
          <w:bCs/>
          <w:lang w:val="uk-UA"/>
        </w:rPr>
      </w:pPr>
      <w:r w:rsidRPr="006C4A93">
        <w:rPr>
          <w:lang w:val="uk-UA"/>
        </w:rPr>
        <w:t>За 1-й квартал 2022 року, загалом, до бюджету громади надійшло 31 505,1 тис. грн єдиного податку сплаченого юридичними та фізичними особами, що на 6 735,1 тис. грн більше в порівнянні з плановими призначеннями і складає 127,2% виконання затвердженого на відповідний період плану. Порівняно з першим кварталом попереднього року спостерігається збільшення доходів на 4 129,1 тис. грн. Темп росту 115,1%</w:t>
      </w:r>
      <w:r w:rsidRPr="006C4A93">
        <w:rPr>
          <w:bCs/>
          <w:lang w:val="uk-UA"/>
        </w:rPr>
        <w:t xml:space="preserve">. </w:t>
      </w:r>
    </w:p>
    <w:p w:rsidR="006C4A93" w:rsidRPr="006C4A93" w:rsidRDefault="006C4A93" w:rsidP="009C4FFC">
      <w:pPr>
        <w:tabs>
          <w:tab w:val="left" w:pos="1530"/>
        </w:tabs>
        <w:ind w:firstLine="567"/>
        <w:jc w:val="both"/>
        <w:rPr>
          <w:lang w:val="uk-UA"/>
        </w:rPr>
      </w:pPr>
      <w:r w:rsidRPr="006C4A93">
        <w:rPr>
          <w:lang w:val="uk-UA"/>
        </w:rPr>
        <w:t xml:space="preserve">Основною мірою темп росту податку порівняно з аналогічним періодом попереднього року  обумовлений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01.12.2021 року збільшено до 6 500,00 грн, прожиткового мінімуму до 2 481,00 грн). </w:t>
      </w:r>
    </w:p>
    <w:p w:rsidR="006C4A93" w:rsidRDefault="006C4A93" w:rsidP="009C4FFC">
      <w:pPr>
        <w:tabs>
          <w:tab w:val="left" w:pos="1530"/>
        </w:tabs>
        <w:ind w:firstLine="567"/>
        <w:jc w:val="both"/>
        <w:rPr>
          <w:lang w:val="uk-UA"/>
        </w:rPr>
      </w:pPr>
      <w:r w:rsidRPr="006C4A93">
        <w:rPr>
          <w:lang w:val="uk-UA"/>
        </w:rPr>
        <w:t>При цьому слід зауважити, що основна сума податку, була сплачена до бюджету у січні-лютому 2022 року. Надходження за березень місяць складає лише 5,2% від загальної суми податку, що надійшла до бюджету Бучанської міської територіальної громади у 1-му кварталі 2022 року.</w:t>
      </w:r>
    </w:p>
    <w:p w:rsidR="006C4A93" w:rsidRPr="006C4A93" w:rsidRDefault="006C4A93" w:rsidP="006C4A93">
      <w:pPr>
        <w:tabs>
          <w:tab w:val="left" w:pos="1530"/>
        </w:tabs>
        <w:ind w:firstLine="709"/>
        <w:jc w:val="both"/>
        <w:rPr>
          <w:lang w:val="uk-UA"/>
        </w:rPr>
      </w:pPr>
    </w:p>
    <w:p w:rsidR="006C4A93" w:rsidRPr="006C4A93" w:rsidRDefault="006C4A93" w:rsidP="006C4A93">
      <w:pPr>
        <w:tabs>
          <w:tab w:val="left" w:pos="0"/>
        </w:tabs>
        <w:jc w:val="center"/>
        <w:rPr>
          <w:b/>
          <w:u w:val="single"/>
          <w:lang w:val="uk-UA"/>
        </w:rPr>
      </w:pPr>
      <w:r w:rsidRPr="006C4A93">
        <w:rPr>
          <w:b/>
          <w:u w:val="single"/>
          <w:lang w:val="uk-UA"/>
        </w:rPr>
        <w:t xml:space="preserve">Неподаткові надходження </w:t>
      </w:r>
    </w:p>
    <w:p w:rsidR="006C4A93" w:rsidRPr="006C4A93" w:rsidRDefault="006C4A93" w:rsidP="006C4A93">
      <w:pPr>
        <w:tabs>
          <w:tab w:val="left" w:pos="0"/>
        </w:tabs>
        <w:rPr>
          <w:lang w:val="uk-UA"/>
        </w:rPr>
      </w:pPr>
    </w:p>
    <w:p w:rsidR="006C4A93" w:rsidRPr="006C4A93" w:rsidRDefault="006C4A93" w:rsidP="009C4FFC">
      <w:pPr>
        <w:tabs>
          <w:tab w:val="left" w:pos="0"/>
        </w:tabs>
        <w:ind w:firstLine="567"/>
        <w:jc w:val="both"/>
        <w:rPr>
          <w:lang w:val="uk-UA"/>
        </w:rPr>
      </w:pPr>
      <w:r w:rsidRPr="006C4A93">
        <w:rPr>
          <w:lang w:val="uk-UA"/>
        </w:rPr>
        <w:t xml:space="preserve">У 1-му кварталі 2022 року до загального фонду місцевого бюджету Бучанської міської територіальної громади надійшло 1 375,5 тис. грн неподаткових надходжень, в тому числі: 171,9 тис. грн доходів від власності та підприємницької діяльності та 1 203,5 тис. грн адміністративних зборів та платежів. </w:t>
      </w:r>
    </w:p>
    <w:p w:rsidR="006C4A93" w:rsidRPr="006C4A93" w:rsidRDefault="006C4A93" w:rsidP="00944835">
      <w:pPr>
        <w:tabs>
          <w:tab w:val="left" w:pos="993"/>
        </w:tabs>
        <w:ind w:firstLine="567"/>
        <w:jc w:val="both"/>
        <w:rPr>
          <w:lang w:val="uk-UA"/>
        </w:rPr>
      </w:pPr>
      <w:r w:rsidRPr="006C4A93">
        <w:t>В</w:t>
      </w:r>
      <w:r w:rsidRPr="006C4A93">
        <w:rPr>
          <w:lang w:val="uk-UA"/>
        </w:rPr>
        <w:t>ідсоток надходження адміністративних зборів та платежів у першому кварталі 2022 року становить 83,6% від плану на відповідний період. Порівнюючи доходи з аналогічним періодом 2021 року, спостерігається зменшення надходження на 601,3 тис. грн, що становить 69,6% від суми надходжень минулого періоду. Основною причиною зменшення надходження коштів є призупинення діяльності структурних підрозділів, які є надавачами адміністративних послуг у зв’язку з вторгненням в Україну військ Російської Федерації, що розпочалось 24 лютого 2022 року.</w:t>
      </w:r>
    </w:p>
    <w:p w:rsidR="006C4A93" w:rsidRPr="006C4A93" w:rsidRDefault="006C4A93" w:rsidP="006C4A93">
      <w:pPr>
        <w:tabs>
          <w:tab w:val="left" w:pos="0"/>
        </w:tabs>
        <w:ind w:firstLine="709"/>
        <w:jc w:val="both"/>
        <w:rPr>
          <w:lang w:val="uk-UA"/>
        </w:rPr>
      </w:pPr>
    </w:p>
    <w:p w:rsidR="006C4A93" w:rsidRPr="006C4A93" w:rsidRDefault="006C4A93" w:rsidP="006C4A93">
      <w:pPr>
        <w:tabs>
          <w:tab w:val="left" w:pos="1530"/>
        </w:tabs>
        <w:jc w:val="center"/>
        <w:rPr>
          <w:b/>
          <w:i/>
          <w:color w:val="7030A0"/>
          <w:lang w:val="uk-UA"/>
        </w:rPr>
      </w:pPr>
    </w:p>
    <w:p w:rsidR="006C4A93" w:rsidRPr="006C4A93" w:rsidRDefault="006C4A93" w:rsidP="006C4A93">
      <w:pPr>
        <w:tabs>
          <w:tab w:val="left" w:pos="1530"/>
        </w:tabs>
        <w:jc w:val="center"/>
        <w:rPr>
          <w:b/>
          <w:i/>
          <w:lang w:val="uk-UA"/>
        </w:rPr>
      </w:pPr>
      <w:r w:rsidRPr="006C4A93">
        <w:rPr>
          <w:b/>
          <w:i/>
          <w:lang w:val="uk-UA"/>
        </w:rPr>
        <w:t>СПЕЦІАЛЬНИЙ ФОНД</w:t>
      </w:r>
    </w:p>
    <w:p w:rsidR="006C4A93" w:rsidRPr="006C4A93" w:rsidRDefault="006C4A93" w:rsidP="006C4A93">
      <w:pPr>
        <w:tabs>
          <w:tab w:val="left" w:pos="1530"/>
        </w:tabs>
        <w:jc w:val="center"/>
        <w:rPr>
          <w:b/>
          <w:lang w:val="uk-UA"/>
        </w:rPr>
      </w:pPr>
    </w:p>
    <w:p w:rsidR="006C4A93" w:rsidRPr="006C4A93" w:rsidRDefault="006C4A93" w:rsidP="00944835">
      <w:pPr>
        <w:ind w:firstLine="567"/>
        <w:jc w:val="both"/>
        <w:rPr>
          <w:lang w:val="uk-UA"/>
        </w:rPr>
      </w:pPr>
      <w:r w:rsidRPr="006C4A93">
        <w:rPr>
          <w:lang w:val="uk-UA"/>
        </w:rPr>
        <w:t xml:space="preserve">План по доходах спеціального фонду бюджету Бучанської   міської територіальної громади (без врахування трансфертів) за 1-й квартал 2022 року виконано на 38,78 %. </w:t>
      </w:r>
      <w:bookmarkStart w:id="7" w:name="_Hlk71186649"/>
    </w:p>
    <w:bookmarkEnd w:id="7"/>
    <w:p w:rsidR="006C4A93" w:rsidRPr="006C4A93" w:rsidRDefault="006C4A93" w:rsidP="00944835">
      <w:pPr>
        <w:tabs>
          <w:tab w:val="left" w:pos="0"/>
        </w:tabs>
        <w:ind w:firstLine="567"/>
        <w:rPr>
          <w:lang w:val="uk-UA"/>
        </w:rPr>
      </w:pPr>
      <w:r w:rsidRPr="006C4A93">
        <w:rPr>
          <w:lang w:val="uk-UA"/>
        </w:rPr>
        <w:t>При затвердженому плані по доходах (без врахування трансфертів) 40 364,3 тис. грн, надійшло до бюджету громади – 4 400,1 тис. грн, в тому числі:</w:t>
      </w:r>
    </w:p>
    <w:p w:rsidR="006C4A93" w:rsidRPr="006C4A93" w:rsidRDefault="006C4A93" w:rsidP="006C4A93">
      <w:pPr>
        <w:numPr>
          <w:ilvl w:val="0"/>
          <w:numId w:val="12"/>
        </w:numPr>
        <w:tabs>
          <w:tab w:val="left" w:pos="0"/>
        </w:tabs>
        <w:jc w:val="both"/>
        <w:rPr>
          <w:lang w:val="uk-UA"/>
        </w:rPr>
      </w:pPr>
      <w:r w:rsidRPr="006C4A93">
        <w:rPr>
          <w:lang w:val="uk-UA"/>
        </w:rPr>
        <w:t>надходження доходів від операцій з капіталом – 738,2 тис. грн, що становить 3,7% від затвердженого плану на 1-й квартал 2022 року;</w:t>
      </w:r>
    </w:p>
    <w:p w:rsidR="006C4A93" w:rsidRPr="006C4A93" w:rsidRDefault="006C4A93" w:rsidP="006C4A93">
      <w:pPr>
        <w:numPr>
          <w:ilvl w:val="0"/>
          <w:numId w:val="12"/>
        </w:numPr>
        <w:tabs>
          <w:tab w:val="left" w:pos="0"/>
        </w:tabs>
        <w:jc w:val="both"/>
        <w:rPr>
          <w:lang w:val="uk-UA"/>
        </w:rPr>
      </w:pPr>
      <w:r w:rsidRPr="006C4A93">
        <w:rPr>
          <w:lang w:val="uk-UA"/>
        </w:rPr>
        <w:t>надходження коштів пайової участі у розвитку інфраструктури населеного пункту становить 351,1 тис. грн;</w:t>
      </w:r>
    </w:p>
    <w:p w:rsidR="006C4A93" w:rsidRPr="006C4A93" w:rsidRDefault="006C4A93" w:rsidP="006C4A93">
      <w:pPr>
        <w:numPr>
          <w:ilvl w:val="0"/>
          <w:numId w:val="12"/>
        </w:numPr>
        <w:tabs>
          <w:tab w:val="left" w:pos="0"/>
        </w:tabs>
        <w:jc w:val="both"/>
        <w:rPr>
          <w:lang w:val="uk-UA"/>
        </w:rPr>
      </w:pPr>
      <w:r w:rsidRPr="006C4A93">
        <w:rPr>
          <w:lang w:val="uk-UA"/>
        </w:rPr>
        <w:t xml:space="preserve">цiльовi фонди, утворені органами місцевого самоврядування і місцевими органами виконавчої влади – 761,8 тис. грн, виконання плану становить 57,3%; </w:t>
      </w:r>
    </w:p>
    <w:p w:rsidR="006C4A93" w:rsidRPr="006C4A93" w:rsidRDefault="006C4A93" w:rsidP="006C4A93">
      <w:pPr>
        <w:numPr>
          <w:ilvl w:val="0"/>
          <w:numId w:val="12"/>
        </w:numPr>
        <w:tabs>
          <w:tab w:val="left" w:pos="0"/>
        </w:tabs>
        <w:jc w:val="both"/>
        <w:rPr>
          <w:lang w:val="uk-UA"/>
        </w:rPr>
      </w:pPr>
      <w:r w:rsidRPr="006C4A93">
        <w:rPr>
          <w:lang w:val="uk-UA"/>
        </w:rPr>
        <w:t>власні надходження бюджетних установ – 2 487,7 тис. грн</w:t>
      </w:r>
      <w:r w:rsidRPr="006C4A93">
        <w:t>;</w:t>
      </w:r>
      <w:r w:rsidRPr="006C4A93">
        <w:rPr>
          <w:lang w:val="uk-UA"/>
        </w:rPr>
        <w:t xml:space="preserve"> </w:t>
      </w:r>
    </w:p>
    <w:p w:rsidR="006C4A93" w:rsidRPr="006C4A93" w:rsidRDefault="006C4A93" w:rsidP="006C4A93">
      <w:pPr>
        <w:numPr>
          <w:ilvl w:val="0"/>
          <w:numId w:val="12"/>
        </w:numPr>
        <w:tabs>
          <w:tab w:val="left" w:pos="0"/>
        </w:tabs>
        <w:jc w:val="both"/>
        <w:rPr>
          <w:lang w:val="uk-UA"/>
        </w:rPr>
      </w:pPr>
      <w:r w:rsidRPr="006C4A93">
        <w:rPr>
          <w:lang w:val="uk-UA"/>
        </w:rPr>
        <w:t>надходження екологічного податку – 11,1 тис. грн, 85,6% виконання плану</w:t>
      </w:r>
      <w:r w:rsidRPr="006C4A93">
        <w:t>;</w:t>
      </w:r>
    </w:p>
    <w:p w:rsidR="006C4A93" w:rsidRPr="006C4A93" w:rsidRDefault="006C4A93" w:rsidP="006C4A93">
      <w:pPr>
        <w:numPr>
          <w:ilvl w:val="0"/>
          <w:numId w:val="12"/>
        </w:numPr>
        <w:tabs>
          <w:tab w:val="left" w:pos="0"/>
        </w:tabs>
        <w:jc w:val="both"/>
        <w:rPr>
          <w:lang w:val="uk-UA"/>
        </w:rPr>
      </w:pPr>
      <w:r w:rsidRPr="006C4A93">
        <w:rPr>
          <w:lang w:val="uk-UA"/>
        </w:rPr>
        <w:t>надходження коштів від відшкодування втрат сільськогосподарського і лісогосподарського  виробництва – 45,2 тис. грн, що становить 3,7% від затвердженого плану на 1-й квартал 2022 року.</w:t>
      </w:r>
    </w:p>
    <w:p w:rsidR="006C4A93" w:rsidRPr="006C4A93" w:rsidRDefault="006C4A93" w:rsidP="00944835">
      <w:pPr>
        <w:spacing w:after="160" w:line="259" w:lineRule="auto"/>
        <w:ind w:firstLine="567"/>
        <w:contextualSpacing/>
        <w:jc w:val="both"/>
        <w:rPr>
          <w:rFonts w:eastAsia="Calibri"/>
          <w:lang w:val="uk-UA" w:eastAsia="en-US"/>
        </w:rPr>
      </w:pPr>
      <w:r w:rsidRPr="006C4A93">
        <w:rPr>
          <w:rFonts w:eastAsia="Calibri"/>
          <w:lang w:val="uk-UA" w:eastAsia="en-US"/>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1-й квартал 2022 року (без врахування трансфертів) наступна:</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надходження доходів від операцій з капіталом – 17%</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надходження коштів пайової участі у розвитку інфраструктури населеного пункту – 8%</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власні надходження бюджетних установ – 57%;</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цільові фонди – 17%;</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відшкодування втрат сільськогосподарського і лісогосподарського  виробництва – 0,8%;</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надходження екологічного податку – 0,2%;</w:t>
      </w:r>
    </w:p>
    <w:p w:rsidR="006C4A93" w:rsidRPr="006C4A93" w:rsidRDefault="006C4A93" w:rsidP="00944835">
      <w:pPr>
        <w:spacing w:after="160" w:line="259" w:lineRule="auto"/>
        <w:ind w:firstLine="567"/>
        <w:contextualSpacing/>
        <w:jc w:val="both"/>
        <w:rPr>
          <w:rFonts w:eastAsia="Calibri"/>
          <w:lang w:val="uk-UA" w:eastAsia="en-US"/>
        </w:rPr>
      </w:pPr>
      <w:r w:rsidRPr="006C4A93">
        <w:rPr>
          <w:rFonts w:eastAsia="Calibri"/>
          <w:lang w:val="uk-UA" w:eastAsia="en-US"/>
        </w:rPr>
        <w:tab/>
        <w:t>Зокрема, структура відповідних фактичних надходжень виглядає наступним чином:</w:t>
      </w:r>
    </w:p>
    <w:p w:rsidR="006C4A93" w:rsidRPr="006C4A93" w:rsidRDefault="006C4A93" w:rsidP="006C4A93">
      <w:pPr>
        <w:spacing w:after="160" w:line="259" w:lineRule="auto"/>
        <w:contextualSpacing/>
        <w:jc w:val="both"/>
        <w:rPr>
          <w:rFonts w:eastAsia="Calibri"/>
          <w:color w:val="7030A0"/>
          <w:lang w:val="uk-UA" w:eastAsia="en-US"/>
        </w:rPr>
      </w:pPr>
    </w:p>
    <w:p w:rsidR="006C4A93" w:rsidRPr="006C4A93" w:rsidRDefault="006C4A93" w:rsidP="006C4A93">
      <w:pPr>
        <w:spacing w:after="160" w:line="259" w:lineRule="auto"/>
        <w:contextualSpacing/>
        <w:jc w:val="center"/>
        <w:rPr>
          <w:rFonts w:asciiTheme="minorHAnsi" w:eastAsia="Calibri" w:hAnsiTheme="minorHAnsi" w:cstheme="minorHAnsi"/>
          <w:b/>
          <w:i/>
          <w:color w:val="7030A0"/>
          <w:sz w:val="22"/>
          <w:szCs w:val="22"/>
          <w:lang w:val="uk-UA" w:eastAsia="en-US"/>
        </w:rPr>
      </w:pPr>
      <w:r w:rsidRPr="006C4A93">
        <w:rPr>
          <w:rFonts w:ascii="Calibri" w:eastAsia="Calibri" w:hAnsi="Calibri"/>
          <w:noProof/>
          <w:color w:val="7030A0"/>
          <w:sz w:val="22"/>
          <w:szCs w:val="22"/>
          <w:lang w:val="uk-UA" w:eastAsia="uk-UA"/>
        </w:rPr>
        <w:drawing>
          <wp:inline distT="0" distB="0" distL="0" distR="0" wp14:anchorId="7D6A44A6" wp14:editId="70D88D89">
            <wp:extent cx="6124575" cy="3876675"/>
            <wp:effectExtent l="0" t="0" r="9525" b="952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4A93" w:rsidRPr="006C4A93" w:rsidRDefault="006C4A93" w:rsidP="006C4A93">
      <w:pPr>
        <w:tabs>
          <w:tab w:val="left" w:pos="1530"/>
        </w:tabs>
        <w:ind w:firstLine="709"/>
        <w:jc w:val="both"/>
        <w:rPr>
          <w:lang w:val="uk-UA"/>
        </w:rPr>
      </w:pPr>
    </w:p>
    <w:p w:rsidR="006C4A93" w:rsidRPr="006C4A93" w:rsidRDefault="006C4A93" w:rsidP="00944835">
      <w:pPr>
        <w:tabs>
          <w:tab w:val="left" w:pos="1530"/>
        </w:tabs>
        <w:ind w:firstLine="567"/>
        <w:jc w:val="both"/>
        <w:rPr>
          <w:lang w:val="uk-UA"/>
        </w:rPr>
      </w:pPr>
      <w:r w:rsidRPr="006C4A93">
        <w:rPr>
          <w:lang w:val="uk-UA"/>
        </w:rPr>
        <w:t>Порівнюючи з надходженнями за 1-й квартал 2022 року, сума доходів спеціального фонду бюджету Бучанської міської територіальної громади (без врахування трансфертів) зменшилась  на 35 964,2 тис. грн, що становить 38,8% від надходжень за аналогічний період минулого року.</w:t>
      </w:r>
    </w:p>
    <w:p w:rsidR="006C4A93" w:rsidRPr="006C4A93" w:rsidRDefault="006C4A93" w:rsidP="00944835">
      <w:pPr>
        <w:ind w:firstLine="567"/>
        <w:jc w:val="both"/>
        <w:rPr>
          <w:lang w:val="uk-UA"/>
        </w:rPr>
      </w:pPr>
      <w:r w:rsidRPr="006C4A93">
        <w:rPr>
          <w:lang w:val="uk-UA"/>
        </w:rPr>
        <w:t>За перший квартал 2022 року надійшло коштів від продажу земельних ділянок несільськогосподарського призначення, що перебувають у комунальній власності – 738,2 тис. грн, що становить 3,7 % виконання плану. Порівнюючи з минулим роком, сума доходів від продажу земельних ділянок несільськогосподарського призначення зменшилась  на 4 871,1 тис. грн. що становить 13,2% від надходжень за аналогічний період 2021 року.</w:t>
      </w:r>
    </w:p>
    <w:p w:rsidR="006C4A93" w:rsidRPr="006C4A93" w:rsidRDefault="006C4A93" w:rsidP="00944835">
      <w:pPr>
        <w:ind w:firstLine="567"/>
        <w:jc w:val="both"/>
        <w:rPr>
          <w:lang w:val="uk-UA"/>
        </w:rPr>
      </w:pPr>
      <w:r w:rsidRPr="006C4A93">
        <w:rPr>
          <w:lang w:val="uk-UA"/>
        </w:rPr>
        <w:t>За звітний період 2022 року сума надходжень коштів пайової участі у розвитку інфраструктури населеного пункту становить 351,1 тис. грн, надходження за цим видом податку  за аналогічний період 2021 року  були відсутні.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6C4A93" w:rsidRPr="006C4A93" w:rsidRDefault="006C4A93" w:rsidP="00944835">
      <w:pPr>
        <w:tabs>
          <w:tab w:val="left" w:pos="1530"/>
        </w:tabs>
        <w:ind w:firstLine="567"/>
        <w:jc w:val="both"/>
        <w:rPr>
          <w:lang w:val="uk-UA"/>
        </w:rPr>
      </w:pPr>
      <w:r w:rsidRPr="006C4A93">
        <w:rPr>
          <w:lang w:val="uk-UA"/>
        </w:rPr>
        <w:t>При уточненому плані по власних надходженнях бюджетних установ на 2022 рік 18 977,2 тис. грн, надійшло коштів 2 487,7  тис. грн, що становить 13,1% від річного плану. В порівнянні з першим кварталом 2021 року надходження коштів зменшилось на 281,6 тис. грн.</w:t>
      </w:r>
    </w:p>
    <w:p w:rsidR="006C4A93" w:rsidRPr="006C4A93" w:rsidRDefault="006C4A93" w:rsidP="00944835">
      <w:pPr>
        <w:tabs>
          <w:tab w:val="left" w:pos="1530"/>
        </w:tabs>
        <w:ind w:firstLine="567"/>
        <w:jc w:val="both"/>
        <w:rPr>
          <w:lang w:val="uk-UA"/>
        </w:rPr>
      </w:pPr>
      <w:r w:rsidRPr="006C4A93">
        <w:rPr>
          <w:lang w:val="uk-UA"/>
        </w:rPr>
        <w:t>Надходження коштів до цільового фонду, утвореного Бучанською міською радою, за 1-й квартал 2022 року становить 761,8 тис. грн, що складає 57,3% затвердженого плану на звітний період 2022 року та на 2 038,4 тис. грн менше в порівнянні з аналогічним періодом 2021 року.</w:t>
      </w:r>
    </w:p>
    <w:p w:rsidR="006C4A93" w:rsidRPr="006C4A93" w:rsidRDefault="006C4A93" w:rsidP="006C4A93">
      <w:pPr>
        <w:tabs>
          <w:tab w:val="left" w:pos="1530"/>
        </w:tabs>
        <w:ind w:firstLine="900"/>
        <w:jc w:val="both"/>
        <w:rPr>
          <w:lang w:val="uk-UA"/>
        </w:rPr>
      </w:pPr>
    </w:p>
    <w:p w:rsidR="006C4A93" w:rsidRPr="006C4A93" w:rsidRDefault="006C4A93" w:rsidP="006C4A93">
      <w:pPr>
        <w:tabs>
          <w:tab w:val="left" w:pos="1530"/>
        </w:tabs>
        <w:ind w:firstLine="900"/>
        <w:jc w:val="both"/>
        <w:rPr>
          <w:lang w:val="uk-UA"/>
        </w:rPr>
      </w:pPr>
    </w:p>
    <w:p w:rsidR="006C4A93" w:rsidRPr="006C4A93" w:rsidRDefault="006C4A93" w:rsidP="006C4A93">
      <w:pPr>
        <w:tabs>
          <w:tab w:val="left" w:pos="1530"/>
        </w:tabs>
        <w:ind w:firstLine="900"/>
        <w:jc w:val="center"/>
        <w:rPr>
          <w:b/>
          <w:i/>
          <w:lang w:val="uk-UA"/>
        </w:rPr>
      </w:pPr>
    </w:p>
    <w:p w:rsidR="006C4A93" w:rsidRPr="006C4A93" w:rsidRDefault="006C4A93" w:rsidP="006C4A93">
      <w:pPr>
        <w:tabs>
          <w:tab w:val="left" w:pos="1530"/>
        </w:tabs>
        <w:ind w:firstLine="900"/>
        <w:jc w:val="center"/>
        <w:rPr>
          <w:b/>
          <w:i/>
          <w:lang w:val="uk-UA"/>
        </w:rPr>
      </w:pPr>
      <w:r w:rsidRPr="006C4A93">
        <w:rPr>
          <w:b/>
          <w:i/>
          <w:lang w:val="uk-UA"/>
        </w:rPr>
        <w:t>МІЖБЮДЖЕТНІ ТРАНСФЕРТИ</w:t>
      </w:r>
    </w:p>
    <w:p w:rsidR="006C4A93" w:rsidRPr="006C4A93" w:rsidRDefault="006C4A93" w:rsidP="006C4A93">
      <w:pPr>
        <w:tabs>
          <w:tab w:val="left" w:pos="1530"/>
        </w:tabs>
        <w:ind w:firstLine="900"/>
        <w:jc w:val="center"/>
        <w:rPr>
          <w:b/>
          <w:lang w:val="uk-UA"/>
        </w:rPr>
      </w:pPr>
    </w:p>
    <w:p w:rsidR="006C4A93" w:rsidRPr="006C4A93" w:rsidRDefault="006C4A93" w:rsidP="00944835">
      <w:pPr>
        <w:tabs>
          <w:tab w:val="left" w:pos="1530"/>
        </w:tabs>
        <w:ind w:firstLine="567"/>
        <w:jc w:val="both"/>
        <w:rPr>
          <w:lang w:val="uk-UA"/>
        </w:rPr>
      </w:pPr>
      <w:r w:rsidRPr="006C4A93">
        <w:rPr>
          <w:lang w:val="uk-UA"/>
        </w:rPr>
        <w:t xml:space="preserve">За 1-й квартал 2022 року до бюджету Бучанської міської територіальної громади надійшло 51 784,5 тис. грн офіційних трансфертів з бюджетів різних рівнів. </w:t>
      </w:r>
    </w:p>
    <w:p w:rsidR="006C4A93" w:rsidRPr="006C4A93" w:rsidRDefault="006C4A93" w:rsidP="00944835">
      <w:pPr>
        <w:tabs>
          <w:tab w:val="left" w:pos="1530"/>
        </w:tabs>
        <w:ind w:firstLine="567"/>
        <w:jc w:val="both"/>
        <w:rPr>
          <w:lang w:val="uk-UA"/>
        </w:rPr>
      </w:pPr>
      <w:r w:rsidRPr="006C4A93">
        <w:rPr>
          <w:lang w:val="uk-UA"/>
        </w:rPr>
        <w:t>В тому числі;</w:t>
      </w:r>
    </w:p>
    <w:p w:rsidR="006C4A93" w:rsidRPr="006C4A93" w:rsidRDefault="006C4A93" w:rsidP="006C4A93">
      <w:pPr>
        <w:tabs>
          <w:tab w:val="left" w:pos="1530"/>
        </w:tabs>
        <w:ind w:firstLine="709"/>
        <w:jc w:val="both"/>
        <w:rPr>
          <w:lang w:val="uk-UA"/>
        </w:rPr>
      </w:pPr>
      <w:r w:rsidRPr="006C4A93">
        <w:rPr>
          <w:lang w:val="uk-UA"/>
        </w:rPr>
        <w:t>- до загального фонду бюджету громади 51 784,5 тис. грн;</w:t>
      </w:r>
    </w:p>
    <w:p w:rsidR="006C4A93" w:rsidRPr="006C4A93" w:rsidRDefault="006C4A93" w:rsidP="006C4A93">
      <w:pPr>
        <w:tabs>
          <w:tab w:val="left" w:pos="1530"/>
        </w:tabs>
        <w:ind w:firstLine="709"/>
        <w:jc w:val="both"/>
        <w:rPr>
          <w:lang w:val="uk-UA"/>
        </w:rPr>
      </w:pPr>
      <w:r w:rsidRPr="006C4A93">
        <w:rPr>
          <w:lang w:val="uk-UA"/>
        </w:rPr>
        <w:t>- до спеціального фонду в першому кварталі 2022 року міжбюджетні трансферти не надходили.</w:t>
      </w:r>
    </w:p>
    <w:p w:rsidR="006C4A93" w:rsidRPr="006C4A93" w:rsidRDefault="006C4A93" w:rsidP="006C4A93">
      <w:pPr>
        <w:tabs>
          <w:tab w:val="left" w:pos="1530"/>
        </w:tabs>
        <w:ind w:firstLine="709"/>
        <w:jc w:val="both"/>
        <w:rPr>
          <w:lang w:val="uk-UA"/>
        </w:rPr>
      </w:pPr>
      <w:r w:rsidRPr="006C4A93">
        <w:rPr>
          <w:lang w:val="uk-UA"/>
        </w:rPr>
        <w:t>Базова дотація з державного бюджету за 1-й квартал 2022 року становить 4 601,7 тис. грн, що на 1 270,2 тис. грн  більше ніж надійшло за аналогічний період 2021 року. Темп росту складає 138,1%</w:t>
      </w:r>
    </w:p>
    <w:p w:rsidR="006C4A93" w:rsidRPr="006C4A93" w:rsidRDefault="006C4A93" w:rsidP="00944835">
      <w:pPr>
        <w:tabs>
          <w:tab w:val="left" w:pos="1530"/>
        </w:tabs>
        <w:ind w:firstLine="567"/>
        <w:jc w:val="both"/>
        <w:rPr>
          <w:lang w:val="uk-UA"/>
        </w:rPr>
      </w:pPr>
      <w:r w:rsidRPr="006C4A93">
        <w:rPr>
          <w:lang w:val="uk-UA"/>
        </w:rPr>
        <w:t xml:space="preserve">Надходження коштів субвенцій з державного бюджету місцевим бюджетам за 1-й квартал 2022 року становить 42 297,0 тис. грн, що на 8 635,4 тис. грн більше відповідних  надходжень 2021 року, темп росту складає 125,7%.  </w:t>
      </w:r>
    </w:p>
    <w:p w:rsidR="006C4A93" w:rsidRPr="006C4A93" w:rsidRDefault="006C4A93" w:rsidP="00944835">
      <w:pPr>
        <w:tabs>
          <w:tab w:val="left" w:pos="1530"/>
        </w:tabs>
        <w:ind w:firstLine="567"/>
        <w:jc w:val="both"/>
        <w:rPr>
          <w:color w:val="7030A0"/>
          <w:lang w:val="uk-UA"/>
        </w:rPr>
      </w:pPr>
      <w:r w:rsidRPr="006C4A93">
        <w:rPr>
          <w:lang w:val="uk-UA"/>
        </w:rPr>
        <w:t>Надходження міжбюджетних трансфертів від інших місцевих бюджетів за перший квартал 2022 року 4 885,9 тис. грн., що на 1 335,8 тис. грн менше аналогічних надходжень 2021 року</w:t>
      </w:r>
      <w:r w:rsidRPr="006C4A93">
        <w:rPr>
          <w:color w:val="7030A0"/>
          <w:lang w:val="uk-UA"/>
        </w:rPr>
        <w:t>.</w:t>
      </w: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B3353A" w:rsidRDefault="00B3353A" w:rsidP="00E92335">
      <w:pPr>
        <w:ind w:firstLine="567"/>
        <w:jc w:val="center"/>
        <w:rPr>
          <w:b/>
          <w:sz w:val="28"/>
          <w:szCs w:val="28"/>
          <w:lang w:val="uk-UA"/>
        </w:rPr>
      </w:pPr>
      <w:r>
        <w:rPr>
          <w:b/>
          <w:sz w:val="28"/>
          <w:szCs w:val="28"/>
          <w:lang w:val="uk-UA"/>
        </w:rPr>
        <w:t>ВИДАТКИ</w:t>
      </w:r>
    </w:p>
    <w:p w:rsidR="00723E7A" w:rsidRPr="00532BA6" w:rsidRDefault="00723E7A" w:rsidP="00617A1F">
      <w:pPr>
        <w:ind w:firstLine="709"/>
        <w:jc w:val="center"/>
        <w:rPr>
          <w:b/>
          <w:sz w:val="20"/>
          <w:szCs w:val="20"/>
          <w:lang w:val="uk-UA"/>
        </w:rPr>
      </w:pP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6B5BA7">
        <w:rPr>
          <w:lang w:val="en-US"/>
        </w:rPr>
        <w:t>I</w:t>
      </w:r>
      <w:r w:rsidR="006B5BA7" w:rsidRPr="006B5BA7">
        <w:rPr>
          <w:lang w:val="uk-UA"/>
        </w:rPr>
        <w:t xml:space="preserve"> </w:t>
      </w:r>
      <w:r w:rsidR="006B5BA7">
        <w:rPr>
          <w:lang w:val="uk-UA"/>
        </w:rPr>
        <w:t xml:space="preserve">квартал </w:t>
      </w:r>
      <w:r>
        <w:rPr>
          <w:lang w:val="uk-UA"/>
        </w:rPr>
        <w:t>202</w:t>
      </w:r>
      <w:r w:rsidR="006B5BA7">
        <w:rPr>
          <w:lang w:val="uk-UA"/>
        </w:rPr>
        <w:t>2</w:t>
      </w:r>
      <w:r>
        <w:rPr>
          <w:lang w:val="uk-UA"/>
        </w:rPr>
        <w:t xml:space="preserve"> р</w:t>
      </w:r>
      <w:r w:rsidR="006B5BA7">
        <w:rPr>
          <w:lang w:val="uk-UA"/>
        </w:rPr>
        <w:t>о</w:t>
      </w:r>
      <w:r>
        <w:rPr>
          <w:lang w:val="uk-UA"/>
        </w:rPr>
        <w:t>к</w:t>
      </w:r>
      <w:r w:rsidR="006B5BA7">
        <w:rPr>
          <w:lang w:val="uk-UA"/>
        </w:rPr>
        <w:t>у</w:t>
      </w:r>
      <w:r>
        <w:rPr>
          <w:lang w:val="uk-UA"/>
        </w:rPr>
        <w:t xml:space="preserve"> скла</w:t>
      </w:r>
      <w:r w:rsidR="00336856">
        <w:rPr>
          <w:lang w:val="uk-UA"/>
        </w:rPr>
        <w:t>в</w:t>
      </w:r>
      <w:r>
        <w:rPr>
          <w:lang w:val="uk-UA"/>
        </w:rPr>
        <w:t xml:space="preserve">  </w:t>
      </w:r>
      <w:r w:rsidR="00BE0ACA">
        <w:rPr>
          <w:lang w:val="uk-UA"/>
        </w:rPr>
        <w:t>99 647, 7</w:t>
      </w:r>
      <w:r>
        <w:rPr>
          <w:lang w:val="uk-UA"/>
        </w:rPr>
        <w:t xml:space="preserve">тис. грн, що на </w:t>
      </w:r>
      <w:r w:rsidR="00BE0ACA">
        <w:rPr>
          <w:lang w:val="uk-UA"/>
        </w:rPr>
        <w:t>18 103,2</w:t>
      </w:r>
      <w:r>
        <w:rPr>
          <w:lang w:val="uk-UA"/>
        </w:rPr>
        <w:t xml:space="preserve"> тис. грн </w:t>
      </w:r>
      <w:r w:rsidR="00BE0ACA">
        <w:rPr>
          <w:lang w:val="uk-UA"/>
        </w:rPr>
        <w:t>менше від минулого періоду, або на 84,6</w:t>
      </w:r>
      <w:r>
        <w:rPr>
          <w:lang w:val="uk-UA"/>
        </w:rPr>
        <w:t>%.</w:t>
      </w:r>
    </w:p>
    <w:p w:rsidR="00AD1EC1"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157436">
        <w:rPr>
          <w:lang w:val="en-US"/>
        </w:rPr>
        <w:t>I</w:t>
      </w:r>
      <w:r w:rsidR="00157436" w:rsidRPr="00157436">
        <w:t xml:space="preserve"> </w:t>
      </w:r>
      <w:r w:rsidR="00157436">
        <w:rPr>
          <w:lang w:val="uk-UA"/>
        </w:rPr>
        <w:t xml:space="preserve">квартал </w:t>
      </w:r>
      <w:r w:rsidR="00527460">
        <w:rPr>
          <w:lang w:val="uk-UA"/>
        </w:rPr>
        <w:t>202</w:t>
      </w:r>
      <w:r w:rsidR="00157436">
        <w:rPr>
          <w:lang w:val="uk-UA"/>
        </w:rPr>
        <w:t>2</w:t>
      </w:r>
      <w:r w:rsidR="00527460">
        <w:rPr>
          <w:lang w:val="uk-UA"/>
        </w:rPr>
        <w:t xml:space="preserve"> р</w:t>
      </w:r>
      <w:r w:rsidR="00157436">
        <w:rPr>
          <w:lang w:val="uk-UA"/>
        </w:rPr>
        <w:t>о</w:t>
      </w:r>
      <w:r w:rsidR="000F3CD2">
        <w:rPr>
          <w:lang w:val="uk-UA"/>
        </w:rPr>
        <w:t>к</w:t>
      </w:r>
      <w:r w:rsidR="00157436">
        <w:rPr>
          <w:lang w:val="uk-UA"/>
        </w:rPr>
        <w:t>у</w:t>
      </w:r>
      <w:r w:rsidR="00C327B6">
        <w:rPr>
          <w:lang w:val="uk-UA"/>
        </w:rPr>
        <w:t xml:space="preserve"> </w:t>
      </w:r>
      <w:r w:rsidRPr="00B45F42">
        <w:rPr>
          <w:lang w:val="uk-UA"/>
        </w:rPr>
        <w:t xml:space="preserve">виконана на </w:t>
      </w:r>
      <w:r w:rsidR="00157436">
        <w:rPr>
          <w:lang w:val="uk-UA"/>
        </w:rPr>
        <w:t>49,5</w:t>
      </w:r>
      <w:r w:rsidRPr="00B45F42">
        <w:rPr>
          <w:lang w:val="uk-UA"/>
        </w:rPr>
        <w:t xml:space="preserve"> % до плану з урахуванням змін на </w:t>
      </w:r>
      <w:r w:rsidR="009A68B4">
        <w:rPr>
          <w:lang w:val="uk-UA"/>
        </w:rPr>
        <w:t>відповідний період</w:t>
      </w:r>
      <w:r w:rsidRPr="00B45F42">
        <w:rPr>
          <w:lang w:val="uk-UA"/>
        </w:rPr>
        <w:t xml:space="preserve"> (уточнений план</w:t>
      </w:r>
      <w:r w:rsidR="00C327B6">
        <w:rPr>
          <w:lang w:val="uk-UA"/>
        </w:rPr>
        <w:t xml:space="preserve"> </w:t>
      </w:r>
      <w:r w:rsidR="005B0AD8">
        <w:rPr>
          <w:lang w:val="uk-UA"/>
        </w:rPr>
        <w:t xml:space="preserve"> </w:t>
      </w:r>
      <w:r w:rsidR="00157436">
        <w:rPr>
          <w:lang w:val="uk-UA"/>
        </w:rPr>
        <w:t>197 145,7</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157436">
        <w:rPr>
          <w:lang w:val="uk-UA"/>
        </w:rPr>
        <w:t>97 522,5</w:t>
      </w:r>
      <w:r w:rsidRPr="00B45F42">
        <w:rPr>
          <w:lang w:val="uk-UA"/>
        </w:rPr>
        <w:t xml:space="preserve"> тис. грн), по спеціальному фонду</w:t>
      </w:r>
      <w:r w:rsidR="00527460">
        <w:rPr>
          <w:lang w:val="uk-UA"/>
        </w:rPr>
        <w:t xml:space="preserve"> - </w:t>
      </w:r>
      <w:r w:rsidR="00C327B6">
        <w:rPr>
          <w:lang w:val="uk-UA"/>
        </w:rPr>
        <w:t xml:space="preserve"> </w:t>
      </w:r>
      <w:r w:rsidRPr="00B45F42">
        <w:rPr>
          <w:lang w:val="uk-UA"/>
        </w:rPr>
        <w:t xml:space="preserve">на </w:t>
      </w:r>
      <w:r w:rsidR="00157436">
        <w:rPr>
          <w:lang w:val="uk-UA"/>
        </w:rPr>
        <w:t>0,97</w:t>
      </w:r>
      <w:r w:rsidR="00F12DB6">
        <w:rPr>
          <w:lang w:val="uk-UA"/>
        </w:rPr>
        <w:t xml:space="preserve"> </w:t>
      </w:r>
      <w:r w:rsidRPr="00B45F42">
        <w:rPr>
          <w:lang w:val="uk-UA"/>
        </w:rPr>
        <w:t xml:space="preserve">% ( уточнений план </w:t>
      </w:r>
      <w:r w:rsidR="00157436">
        <w:rPr>
          <w:lang w:val="uk-UA"/>
        </w:rPr>
        <w:t>218 918,9</w:t>
      </w:r>
      <w:r w:rsidRPr="00B45F42">
        <w:rPr>
          <w:lang w:val="uk-UA"/>
        </w:rPr>
        <w:t xml:space="preserve"> тис. грн</w:t>
      </w:r>
      <w:r w:rsidR="00527460">
        <w:rPr>
          <w:lang w:val="uk-UA"/>
        </w:rPr>
        <w:t>,</w:t>
      </w:r>
      <w:r w:rsidRPr="00B45F42">
        <w:rPr>
          <w:lang w:val="uk-UA"/>
        </w:rPr>
        <w:t xml:space="preserve"> касові видатки </w:t>
      </w:r>
      <w:r w:rsidR="00157436">
        <w:rPr>
          <w:lang w:val="uk-UA"/>
        </w:rPr>
        <w:t>2 125,2</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157436">
        <w:rPr>
          <w:lang w:val="uk-UA"/>
        </w:rPr>
        <w:t>1</w:t>
      </w:r>
      <w:r w:rsidR="009D0E10">
        <w:rPr>
          <w:lang w:val="uk-UA"/>
        </w:rPr>
        <w:t xml:space="preserve"> року видатки загального фонду з</w:t>
      </w:r>
      <w:r w:rsidR="00157436">
        <w:rPr>
          <w:lang w:val="uk-UA"/>
        </w:rPr>
        <w:t>мен</w:t>
      </w:r>
      <w:r w:rsidR="009D0E10">
        <w:rPr>
          <w:lang w:val="uk-UA"/>
        </w:rPr>
        <w:t xml:space="preserve">шені на </w:t>
      </w:r>
      <w:r w:rsidR="00157436">
        <w:rPr>
          <w:lang w:val="uk-UA"/>
        </w:rPr>
        <w:t>15 122,0 тис. грн</w:t>
      </w:r>
      <w:r w:rsidR="009D0E10">
        <w:rPr>
          <w:lang w:val="uk-UA"/>
        </w:rPr>
        <w:t xml:space="preserve">, або на </w:t>
      </w:r>
      <w:r w:rsidR="008A3397">
        <w:rPr>
          <w:lang w:val="uk-UA"/>
        </w:rPr>
        <w:t>1</w:t>
      </w:r>
      <w:r w:rsidR="001B6D8B">
        <w:rPr>
          <w:lang w:val="uk-UA"/>
        </w:rPr>
        <w:t>3,4</w:t>
      </w:r>
      <w:r w:rsidR="00167B22">
        <w:rPr>
          <w:lang w:val="uk-UA"/>
        </w:rPr>
        <w:t>%.</w:t>
      </w:r>
      <w:r w:rsidR="001B6D8B" w:rsidRPr="001B6D8B">
        <w:rPr>
          <w:lang w:val="uk-UA"/>
        </w:rPr>
        <w:t xml:space="preserve"> </w:t>
      </w:r>
      <w:r w:rsidR="001B6D8B">
        <w:rPr>
          <w:lang w:val="uk-UA"/>
        </w:rPr>
        <w:t>Видатки спеціального фонду зменшені на 2 981,2 тис. грн, або на 58,4%.</w:t>
      </w:r>
      <w:r w:rsidR="00167B22">
        <w:rPr>
          <w:lang w:val="uk-UA"/>
        </w:rPr>
        <w:t xml:space="preserve"> </w:t>
      </w:r>
      <w:r w:rsidR="00640BB7">
        <w:rPr>
          <w:lang w:val="uk-UA"/>
        </w:rPr>
        <w:t>З</w:t>
      </w:r>
      <w:r w:rsidR="001B6D8B">
        <w:rPr>
          <w:lang w:val="uk-UA"/>
        </w:rPr>
        <w:t>мен</w:t>
      </w:r>
      <w:r w:rsidR="00640BB7">
        <w:rPr>
          <w:lang w:val="uk-UA"/>
        </w:rPr>
        <w:t xml:space="preserve">шення видаткової частини зумовлено </w:t>
      </w:r>
      <w:r w:rsidR="00BA071E">
        <w:rPr>
          <w:lang w:val="uk-UA"/>
        </w:rPr>
        <w:t xml:space="preserve">початком </w:t>
      </w:r>
      <w:r w:rsidR="00E72C51">
        <w:rPr>
          <w:lang w:val="uk-UA"/>
        </w:rPr>
        <w:t xml:space="preserve">24 лютого 2022 року військової агресії </w:t>
      </w:r>
      <w:r w:rsidR="00BA071E">
        <w:rPr>
          <w:lang w:val="uk-UA"/>
        </w:rPr>
        <w:t>Р</w:t>
      </w:r>
      <w:r w:rsidR="00E72C51">
        <w:rPr>
          <w:lang w:val="uk-UA"/>
        </w:rPr>
        <w:t xml:space="preserve">осійської Федерації на території України </w:t>
      </w:r>
      <w:r w:rsidR="00BA12B5">
        <w:rPr>
          <w:lang w:val="uk-UA"/>
        </w:rPr>
        <w:t>та проведенням видатків в особливому режимі в умовах воєнного стану</w:t>
      </w:r>
      <w:r w:rsidR="00BA071E">
        <w:rPr>
          <w:lang w:val="uk-UA"/>
        </w:rPr>
        <w:t>.</w:t>
      </w:r>
    </w:p>
    <w:p w:rsidR="004B0D49" w:rsidRPr="004B0D49" w:rsidRDefault="004B0D49" w:rsidP="00A75430">
      <w:pPr>
        <w:ind w:firstLine="567"/>
        <w:jc w:val="both"/>
        <w:rPr>
          <w:sz w:val="10"/>
          <w:szCs w:val="10"/>
          <w:lang w:val="uk-UA"/>
        </w:rPr>
      </w:pPr>
    </w:p>
    <w:p w:rsidR="004B0D49" w:rsidRDefault="004B0D49" w:rsidP="004B0D49">
      <w:pPr>
        <w:jc w:val="both"/>
        <w:rPr>
          <w:lang w:val="uk-UA"/>
        </w:rPr>
      </w:pPr>
      <w:r>
        <w:rPr>
          <w:noProof/>
          <w:lang w:val="uk-UA" w:eastAsia="uk-UA"/>
        </w:rPr>
        <w:drawing>
          <wp:inline distT="0" distB="0" distL="0" distR="0" wp14:anchorId="12619084" wp14:editId="170C0EF2">
            <wp:extent cx="6120765" cy="4868545"/>
            <wp:effectExtent l="0" t="0" r="13335" b="8255"/>
            <wp:docPr id="18" name="Діаграма 1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2B5" w:rsidRDefault="00BA12B5" w:rsidP="00A75430">
      <w:pPr>
        <w:autoSpaceDE w:val="0"/>
        <w:autoSpaceDN w:val="0"/>
        <w:adjustRightInd w:val="0"/>
        <w:ind w:firstLine="567"/>
        <w:jc w:val="both"/>
        <w:rPr>
          <w:lang w:val="uk-UA"/>
        </w:rPr>
      </w:pPr>
    </w:p>
    <w:p w:rsidR="00F31C68" w:rsidRDefault="00387427" w:rsidP="00A75430">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sidR="008317A1">
        <w:rPr>
          <w:lang w:val="uk-UA"/>
        </w:rPr>
        <w:t xml:space="preserve">нської </w:t>
      </w:r>
      <w:r w:rsidR="00EC1763">
        <w:rPr>
          <w:lang w:val="uk-UA"/>
        </w:rPr>
        <w:t xml:space="preserve">міської </w:t>
      </w:r>
      <w:r w:rsidR="00641FD0">
        <w:rPr>
          <w:lang w:val="uk-UA"/>
        </w:rPr>
        <w:t xml:space="preserve">територіальної громади </w:t>
      </w:r>
      <w:r w:rsidRPr="00387427">
        <w:rPr>
          <w:lang w:val="uk-UA"/>
        </w:rPr>
        <w:t xml:space="preserve">проводились відповідно до помісячного розпису </w:t>
      </w:r>
      <w:r w:rsidR="00527460">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sidR="0088063E">
        <w:rPr>
          <w:lang w:val="uk-UA"/>
        </w:rPr>
        <w:t xml:space="preserve">міської ради від </w:t>
      </w:r>
      <w:r w:rsidR="00BD73EC">
        <w:rPr>
          <w:lang w:val="uk-UA"/>
        </w:rPr>
        <w:t>2</w:t>
      </w:r>
      <w:r w:rsidR="00CB602E">
        <w:rPr>
          <w:lang w:val="uk-UA"/>
        </w:rPr>
        <w:t>3</w:t>
      </w:r>
      <w:r w:rsidR="00BD73EC">
        <w:rPr>
          <w:lang w:val="uk-UA"/>
        </w:rPr>
        <w:t xml:space="preserve"> грудня 202</w:t>
      </w:r>
      <w:r w:rsidR="00CB602E">
        <w:rPr>
          <w:lang w:val="uk-UA"/>
        </w:rPr>
        <w:t>1</w:t>
      </w:r>
      <w:r w:rsidRPr="00387427">
        <w:rPr>
          <w:lang w:val="uk-UA"/>
        </w:rPr>
        <w:t xml:space="preserve"> року № </w:t>
      </w:r>
      <w:r w:rsidR="00CB602E">
        <w:rPr>
          <w:lang w:val="uk-UA"/>
        </w:rPr>
        <w:t>2608</w:t>
      </w:r>
      <w:r w:rsidRPr="00387427">
        <w:rPr>
          <w:lang w:val="uk-UA"/>
        </w:rPr>
        <w:t xml:space="preserve"> -</w:t>
      </w:r>
      <w:r w:rsidR="00CB602E">
        <w:rPr>
          <w:lang w:val="uk-UA"/>
        </w:rPr>
        <w:t>26</w:t>
      </w:r>
      <w:r w:rsidRPr="00387427">
        <w:rPr>
          <w:lang w:val="uk-UA"/>
        </w:rPr>
        <w:t>-</w:t>
      </w:r>
      <w:r w:rsidRPr="00387427">
        <w:t>V</w:t>
      </w:r>
      <w:r w:rsidRPr="00387427">
        <w:rPr>
          <w:lang w:val="uk-UA"/>
        </w:rPr>
        <w:t>І</w:t>
      </w:r>
      <w:r w:rsidR="00BD73EC">
        <w:rPr>
          <w:lang w:val="en-US"/>
        </w:rPr>
        <w:t>I</w:t>
      </w:r>
      <w:r w:rsidRPr="00387427">
        <w:rPr>
          <w:lang w:val="uk-UA"/>
        </w:rPr>
        <w:t xml:space="preserve">І </w:t>
      </w:r>
      <w:r w:rsidR="0084206E">
        <w:rPr>
          <w:lang w:val="uk-UA"/>
        </w:rPr>
        <w:t>«</w:t>
      </w:r>
      <w:r w:rsidRPr="00387427">
        <w:rPr>
          <w:lang w:val="uk-UA"/>
        </w:rPr>
        <w:t xml:space="preserve"> Про </w:t>
      </w:r>
      <w:r w:rsidR="0088063E">
        <w:rPr>
          <w:lang w:val="uk-UA"/>
        </w:rPr>
        <w:t xml:space="preserve">місцевий </w:t>
      </w:r>
      <w:r w:rsidRPr="00387427">
        <w:rPr>
          <w:lang w:val="uk-UA"/>
        </w:rPr>
        <w:t>бюджет Буча</w:t>
      </w:r>
      <w:r w:rsidR="0088063E">
        <w:rPr>
          <w:lang w:val="uk-UA"/>
        </w:rPr>
        <w:t>нської міської територіальної громади на 202</w:t>
      </w:r>
      <w:r w:rsidR="00CB602E">
        <w:rPr>
          <w:lang w:val="uk-UA"/>
        </w:rPr>
        <w:t>2</w:t>
      </w:r>
      <w:r w:rsidR="0088063E">
        <w:rPr>
          <w:lang w:val="uk-UA"/>
        </w:rPr>
        <w:t xml:space="preserve"> рік»</w:t>
      </w:r>
      <w:r w:rsidR="00CB602E">
        <w:rPr>
          <w:lang w:val="uk-UA"/>
        </w:rPr>
        <w:t xml:space="preserve"> та змінами до нього.</w:t>
      </w:r>
      <w:r w:rsidRPr="00387427">
        <w:rPr>
          <w:lang w:val="uk-UA"/>
        </w:rPr>
        <w:t xml:space="preserve"> </w:t>
      </w:r>
    </w:p>
    <w:p w:rsidR="005C2817" w:rsidRDefault="005C2817" w:rsidP="004D6754">
      <w:pPr>
        <w:autoSpaceDE w:val="0"/>
        <w:autoSpaceDN w:val="0"/>
        <w:adjustRightInd w:val="0"/>
        <w:jc w:val="both"/>
        <w:rPr>
          <w:lang w:val="uk-UA"/>
        </w:rPr>
      </w:pPr>
      <w:r w:rsidRPr="007A00CC">
        <w:rPr>
          <w:lang w:val="uk-UA"/>
        </w:rPr>
        <w:t xml:space="preserve"> </w:t>
      </w:r>
      <w:r>
        <w:rPr>
          <w:lang w:val="uk-UA"/>
        </w:rPr>
        <w:t xml:space="preserve">       </w:t>
      </w:r>
      <w:r w:rsidRPr="00326DA0">
        <w:rPr>
          <w:lang w:val="uk-UA"/>
        </w:rPr>
        <w:t xml:space="preserve">Протягом </w:t>
      </w:r>
      <w:r w:rsidR="007A1280">
        <w:rPr>
          <w:lang w:val="en-US"/>
        </w:rPr>
        <w:t>I</w:t>
      </w:r>
      <w:r w:rsidR="007A1280" w:rsidRPr="007A1280">
        <w:t xml:space="preserve"> </w:t>
      </w:r>
      <w:r w:rsidR="007A1280">
        <w:rPr>
          <w:lang w:val="uk-UA"/>
        </w:rPr>
        <w:t xml:space="preserve">кварталу </w:t>
      </w:r>
      <w:r>
        <w:rPr>
          <w:lang w:val="uk-UA"/>
        </w:rPr>
        <w:t>202</w:t>
      </w:r>
      <w:r w:rsidR="007A1280">
        <w:rPr>
          <w:lang w:val="uk-UA"/>
        </w:rPr>
        <w:t>2</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8E6EB2">
        <w:rPr>
          <w:lang w:val="uk-UA"/>
        </w:rPr>
        <w:t>9</w:t>
      </w:r>
      <w:r w:rsidR="007A1280">
        <w:rPr>
          <w:lang w:val="uk-UA"/>
        </w:rPr>
        <w:t>9 647,7</w:t>
      </w:r>
      <w:r>
        <w:rPr>
          <w:lang w:val="uk-UA"/>
        </w:rPr>
        <w:t xml:space="preserve"> тис. грн,  а саме</w:t>
      </w:r>
      <w:r w:rsidRPr="00326DA0">
        <w:rPr>
          <w:lang w:val="uk-UA"/>
        </w:rPr>
        <w:t xml:space="preserve"> </w:t>
      </w:r>
      <w:r>
        <w:rPr>
          <w:lang w:val="uk-UA"/>
        </w:rPr>
        <w:t>:</w:t>
      </w:r>
    </w:p>
    <w:p w:rsidR="007A1280" w:rsidRDefault="007A1280" w:rsidP="007A1280">
      <w:pPr>
        <w:numPr>
          <w:ilvl w:val="0"/>
          <w:numId w:val="3"/>
        </w:numPr>
        <w:autoSpaceDE w:val="0"/>
        <w:autoSpaceDN w:val="0"/>
        <w:adjustRightInd w:val="0"/>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75 248,4</w:t>
      </w:r>
      <w:r w:rsidRPr="00326DA0">
        <w:rPr>
          <w:lang w:val="uk-UA"/>
        </w:rPr>
        <w:t xml:space="preserve"> тис. грн</w:t>
      </w:r>
      <w:r>
        <w:rPr>
          <w:lang w:val="uk-UA"/>
        </w:rPr>
        <w:t>( питома вага 75,5%);</w:t>
      </w:r>
    </w:p>
    <w:p w:rsidR="007A1280" w:rsidRDefault="007A1280" w:rsidP="007A1280">
      <w:pPr>
        <w:numPr>
          <w:ilvl w:val="0"/>
          <w:numId w:val="3"/>
        </w:numPr>
        <w:autoSpaceDE w:val="0"/>
        <w:autoSpaceDN w:val="0"/>
        <w:adjustRightInd w:val="0"/>
        <w:ind w:left="0" w:firstLine="567"/>
        <w:jc w:val="both"/>
        <w:rPr>
          <w:lang w:val="uk-UA"/>
        </w:rPr>
      </w:pPr>
      <w:r>
        <w:rPr>
          <w:lang w:val="uk-UA"/>
        </w:rPr>
        <w:t>на оплату комунальних послуг – 8 976,8 тис. грн ( 9,0%);</w:t>
      </w:r>
    </w:p>
    <w:p w:rsidR="007A1280" w:rsidRDefault="007A1280" w:rsidP="007A1280">
      <w:pPr>
        <w:numPr>
          <w:ilvl w:val="0"/>
          <w:numId w:val="3"/>
        </w:numPr>
        <w:autoSpaceDE w:val="0"/>
        <w:autoSpaceDN w:val="0"/>
        <w:adjustRightInd w:val="0"/>
        <w:ind w:left="0" w:firstLine="567"/>
        <w:jc w:val="both"/>
        <w:rPr>
          <w:lang w:val="uk-UA"/>
        </w:rPr>
      </w:pPr>
      <w:r>
        <w:rPr>
          <w:lang w:val="uk-UA"/>
        </w:rPr>
        <w:t>субсидії та поточні трансферти підприємствам ( установам, організаціям) – 7 086,4 тис. грн ( 7,</w:t>
      </w:r>
      <w:r w:rsidR="006A6C79">
        <w:rPr>
          <w:lang w:val="uk-UA"/>
        </w:rPr>
        <w:t>1</w:t>
      </w:r>
      <w:r>
        <w:rPr>
          <w:lang w:val="uk-UA"/>
        </w:rPr>
        <w:t>%);</w:t>
      </w:r>
    </w:p>
    <w:p w:rsidR="007A1280" w:rsidRDefault="007A1280" w:rsidP="007A1280">
      <w:pPr>
        <w:numPr>
          <w:ilvl w:val="0"/>
          <w:numId w:val="3"/>
        </w:numPr>
        <w:autoSpaceDE w:val="0"/>
        <w:autoSpaceDN w:val="0"/>
        <w:adjustRightInd w:val="0"/>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4A0FC1">
        <w:rPr>
          <w:lang w:val="uk-UA"/>
        </w:rPr>
        <w:t>2 735,5</w:t>
      </w:r>
      <w:r>
        <w:rPr>
          <w:lang w:val="uk-UA"/>
        </w:rPr>
        <w:t xml:space="preserve"> тис. грн ( </w:t>
      </w:r>
      <w:r w:rsidR="004A0FC1">
        <w:rPr>
          <w:lang w:val="uk-UA"/>
        </w:rPr>
        <w:t>2,</w:t>
      </w:r>
      <w:r>
        <w:rPr>
          <w:lang w:val="uk-UA"/>
        </w:rPr>
        <w:t>7%);</w:t>
      </w:r>
    </w:p>
    <w:p w:rsidR="004A0FC1" w:rsidRDefault="004A0FC1" w:rsidP="00B2570A">
      <w:pPr>
        <w:numPr>
          <w:ilvl w:val="0"/>
          <w:numId w:val="3"/>
        </w:numPr>
        <w:autoSpaceDE w:val="0"/>
        <w:autoSpaceDN w:val="0"/>
        <w:adjustRightInd w:val="0"/>
        <w:ind w:left="0" w:firstLine="567"/>
        <w:jc w:val="both"/>
        <w:rPr>
          <w:lang w:val="uk-UA"/>
        </w:rPr>
      </w:pPr>
      <w:r>
        <w:rPr>
          <w:lang w:val="uk-UA"/>
        </w:rPr>
        <w:t xml:space="preserve">на харчування та медикаменти – </w:t>
      </w:r>
      <w:r w:rsidR="00846BC3">
        <w:rPr>
          <w:lang w:val="uk-UA"/>
        </w:rPr>
        <w:t>2 111,8</w:t>
      </w:r>
      <w:r>
        <w:rPr>
          <w:lang w:val="uk-UA"/>
        </w:rPr>
        <w:t xml:space="preserve"> тис. грн ( </w:t>
      </w:r>
      <w:r w:rsidR="00846BC3">
        <w:rPr>
          <w:lang w:val="uk-UA"/>
        </w:rPr>
        <w:t>2,1</w:t>
      </w:r>
      <w:r>
        <w:rPr>
          <w:lang w:val="uk-UA"/>
        </w:rPr>
        <w:t>%);</w:t>
      </w:r>
    </w:p>
    <w:p w:rsidR="00C17139" w:rsidRPr="00BB005E" w:rsidRDefault="00C17139" w:rsidP="00B2570A">
      <w:pPr>
        <w:numPr>
          <w:ilvl w:val="0"/>
          <w:numId w:val="3"/>
        </w:numPr>
        <w:autoSpaceDE w:val="0"/>
        <w:autoSpaceDN w:val="0"/>
        <w:adjustRightInd w:val="0"/>
        <w:ind w:left="0" w:firstLine="567"/>
        <w:jc w:val="both"/>
        <w:rPr>
          <w:lang w:val="uk-UA"/>
        </w:rPr>
      </w:pPr>
      <w:r>
        <w:rPr>
          <w:lang w:val="uk-UA"/>
        </w:rPr>
        <w:t>на оплату послуг(крім комунальних) та відрядження – 1 334,1 тис. грн (1,3%);</w:t>
      </w:r>
    </w:p>
    <w:p w:rsidR="006841E2" w:rsidRDefault="006841E2" w:rsidP="00B2570A">
      <w:pPr>
        <w:numPr>
          <w:ilvl w:val="0"/>
          <w:numId w:val="3"/>
        </w:numPr>
        <w:autoSpaceDE w:val="0"/>
        <w:autoSpaceDN w:val="0"/>
        <w:adjustRightInd w:val="0"/>
        <w:ind w:left="0" w:firstLine="567"/>
        <w:jc w:val="both"/>
        <w:rPr>
          <w:lang w:val="uk-UA"/>
        </w:rPr>
      </w:pPr>
      <w:r>
        <w:rPr>
          <w:lang w:val="uk-UA"/>
        </w:rPr>
        <w:t>на інші поточні видатки – 868,1 тис. грн ( 0,9%)</w:t>
      </w:r>
      <w:r w:rsidR="00A6082C">
        <w:rPr>
          <w:lang w:val="uk-UA"/>
        </w:rPr>
        <w:t>;</w:t>
      </w:r>
    </w:p>
    <w:p w:rsidR="00E85192" w:rsidRPr="00BB005E" w:rsidRDefault="00E85192" w:rsidP="00B2570A">
      <w:pPr>
        <w:numPr>
          <w:ilvl w:val="0"/>
          <w:numId w:val="3"/>
        </w:numPr>
        <w:autoSpaceDE w:val="0"/>
        <w:autoSpaceDN w:val="0"/>
        <w:adjustRightInd w:val="0"/>
        <w:ind w:left="0" w:firstLine="567"/>
        <w:jc w:val="both"/>
        <w:rPr>
          <w:lang w:val="uk-UA"/>
        </w:rPr>
      </w:pPr>
      <w:r>
        <w:rPr>
          <w:lang w:val="uk-UA"/>
        </w:rPr>
        <w:t>на предмети, матеріали, обладнання та інвентар – 606,8 тис. грн ( 0,7%);</w:t>
      </w:r>
    </w:p>
    <w:p w:rsidR="006A6C79" w:rsidRDefault="006A6C79" w:rsidP="00B2570A">
      <w:pPr>
        <w:numPr>
          <w:ilvl w:val="0"/>
          <w:numId w:val="3"/>
        </w:numPr>
        <w:autoSpaceDE w:val="0"/>
        <w:autoSpaceDN w:val="0"/>
        <w:adjustRightInd w:val="0"/>
        <w:ind w:left="0" w:firstLine="567"/>
        <w:jc w:val="both"/>
        <w:rPr>
          <w:lang w:val="uk-UA"/>
        </w:rPr>
      </w:pPr>
      <w:r>
        <w:rPr>
          <w:lang w:val="uk-UA"/>
        </w:rPr>
        <w:t>на інші виплати населенню – 591,3  тис. грн ( 0,6%);</w:t>
      </w:r>
    </w:p>
    <w:p w:rsidR="00BB005E" w:rsidRDefault="00BB005E" w:rsidP="00B2570A">
      <w:pPr>
        <w:numPr>
          <w:ilvl w:val="0"/>
          <w:numId w:val="3"/>
        </w:numPr>
        <w:autoSpaceDE w:val="0"/>
        <w:autoSpaceDN w:val="0"/>
        <w:adjustRightInd w:val="0"/>
        <w:ind w:left="0" w:firstLine="567"/>
        <w:jc w:val="both"/>
        <w:rPr>
          <w:lang w:val="uk-UA"/>
        </w:rPr>
      </w:pPr>
      <w:r>
        <w:rPr>
          <w:lang w:val="uk-UA"/>
        </w:rPr>
        <w:t xml:space="preserve">на капітальні видатки – </w:t>
      </w:r>
      <w:r w:rsidR="00E85192">
        <w:rPr>
          <w:lang w:val="uk-UA"/>
        </w:rPr>
        <w:t>88,5</w:t>
      </w:r>
      <w:r>
        <w:rPr>
          <w:lang w:val="uk-UA"/>
        </w:rPr>
        <w:t xml:space="preserve"> тис. грн ( </w:t>
      </w:r>
      <w:r w:rsidR="00E85192">
        <w:rPr>
          <w:lang w:val="uk-UA"/>
        </w:rPr>
        <w:t>0,1</w:t>
      </w:r>
      <w:r w:rsidR="00A6082C">
        <w:rPr>
          <w:lang w:val="uk-UA"/>
        </w:rPr>
        <w:t>%).</w:t>
      </w:r>
    </w:p>
    <w:p w:rsidR="00B357C6" w:rsidRPr="00B357C6" w:rsidRDefault="00B357C6" w:rsidP="00B357C6">
      <w:pPr>
        <w:autoSpaceDE w:val="0"/>
        <w:autoSpaceDN w:val="0"/>
        <w:adjustRightInd w:val="0"/>
        <w:ind w:left="567"/>
        <w:jc w:val="both"/>
        <w:rPr>
          <w:sz w:val="10"/>
          <w:szCs w:val="10"/>
          <w:lang w:val="uk-UA"/>
        </w:rPr>
      </w:pPr>
    </w:p>
    <w:p w:rsidR="00312770" w:rsidRDefault="003F3050" w:rsidP="0061123E">
      <w:pPr>
        <w:autoSpaceDE w:val="0"/>
        <w:autoSpaceDN w:val="0"/>
        <w:adjustRightInd w:val="0"/>
        <w:jc w:val="both"/>
        <w:rPr>
          <w:lang w:val="uk-UA"/>
        </w:rPr>
      </w:pPr>
      <w:r>
        <w:rPr>
          <w:noProof/>
          <w:lang w:val="uk-UA" w:eastAsia="uk-UA"/>
        </w:rPr>
        <w:drawing>
          <wp:inline distT="0" distB="0" distL="0" distR="0" wp14:anchorId="1DE8452B" wp14:editId="6D5776E1">
            <wp:extent cx="6120765" cy="4379595"/>
            <wp:effectExtent l="0" t="0" r="13335" b="190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23BEA" w:rsidRDefault="00D23BEA" w:rsidP="00585379">
      <w:pPr>
        <w:autoSpaceDE w:val="0"/>
        <w:autoSpaceDN w:val="0"/>
        <w:adjustRightInd w:val="0"/>
        <w:jc w:val="both"/>
        <w:rPr>
          <w:lang w:val="uk-UA"/>
        </w:rPr>
      </w:pPr>
    </w:p>
    <w:p w:rsidR="00EF7F70" w:rsidRDefault="00EF7F70" w:rsidP="00AD77A0">
      <w:pPr>
        <w:autoSpaceDE w:val="0"/>
        <w:autoSpaceDN w:val="0"/>
        <w:adjustRightInd w:val="0"/>
        <w:ind w:firstLine="709"/>
        <w:jc w:val="both"/>
        <w:rPr>
          <w:lang w:val="uk-UA"/>
        </w:rPr>
      </w:pPr>
    </w:p>
    <w:p w:rsidR="00255E82" w:rsidRPr="001B4DDF" w:rsidRDefault="00255E82" w:rsidP="00A75430">
      <w:pPr>
        <w:autoSpaceDE w:val="0"/>
        <w:autoSpaceDN w:val="0"/>
        <w:adjustRightInd w:val="0"/>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1A71BB">
      <w:pPr>
        <w:ind w:firstLine="709"/>
        <w:jc w:val="both"/>
        <w:rPr>
          <w:lang w:val="uk-UA"/>
        </w:rPr>
      </w:pPr>
      <w:r w:rsidRPr="00636498">
        <w:rPr>
          <w:lang w:val="uk-UA"/>
        </w:rPr>
        <w:t xml:space="preserve">- освіту –  </w:t>
      </w:r>
      <w:r w:rsidR="001621AD" w:rsidRPr="001621AD">
        <w:t>73</w:t>
      </w:r>
      <w:r w:rsidR="007555B4">
        <w:rPr>
          <w:lang w:val="en-US"/>
        </w:rPr>
        <w:t> </w:t>
      </w:r>
      <w:r w:rsidR="001621AD" w:rsidRPr="001621AD">
        <w:t>693</w:t>
      </w:r>
      <w:r w:rsidR="007555B4">
        <w:rPr>
          <w:lang w:val="uk-UA"/>
        </w:rPr>
        <w:t>,</w:t>
      </w:r>
      <w:r w:rsidR="001621AD" w:rsidRPr="001621AD">
        <w:t>2</w:t>
      </w:r>
      <w:r>
        <w:rPr>
          <w:lang w:val="uk-UA"/>
        </w:rPr>
        <w:t xml:space="preserve"> тис. грн </w:t>
      </w:r>
      <w:r w:rsidRPr="00636498">
        <w:rPr>
          <w:lang w:val="uk-UA"/>
        </w:rPr>
        <w:t xml:space="preserve">( питома вага – </w:t>
      </w:r>
      <w:r w:rsidR="001621AD" w:rsidRPr="001621AD">
        <w:t>74</w:t>
      </w:r>
      <w:r w:rsidR="001621AD">
        <w:rPr>
          <w:lang w:val="uk-UA"/>
        </w:rPr>
        <w:t>,</w:t>
      </w:r>
      <w:r w:rsidR="001621AD" w:rsidRPr="001621AD">
        <w:t>0</w:t>
      </w:r>
      <w:r w:rsidRPr="00636498">
        <w:rPr>
          <w:lang w:val="uk-UA"/>
        </w:rPr>
        <w:t xml:space="preserve"> %);</w:t>
      </w:r>
    </w:p>
    <w:p w:rsidR="001A71BB" w:rsidRPr="00636498" w:rsidRDefault="001A71BB" w:rsidP="001A71BB">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1621AD">
        <w:rPr>
          <w:lang w:val="uk-UA"/>
        </w:rPr>
        <w:t>567,3</w:t>
      </w:r>
      <w:r>
        <w:rPr>
          <w:lang w:val="uk-UA"/>
        </w:rPr>
        <w:t xml:space="preserve"> </w:t>
      </w:r>
      <w:r w:rsidRPr="00636498">
        <w:rPr>
          <w:lang w:val="uk-UA"/>
        </w:rPr>
        <w:t xml:space="preserve">тис. </w:t>
      </w:r>
      <w:r>
        <w:rPr>
          <w:lang w:val="uk-UA"/>
        </w:rPr>
        <w:t xml:space="preserve">грн </w:t>
      </w:r>
      <w:r w:rsidRPr="00636498">
        <w:rPr>
          <w:lang w:val="uk-UA"/>
        </w:rPr>
        <w:t xml:space="preserve">( питома вага – </w:t>
      </w:r>
      <w:r w:rsidR="001621AD">
        <w:rPr>
          <w:lang w:val="uk-UA"/>
        </w:rPr>
        <w:t>06</w:t>
      </w:r>
      <w:r w:rsidRPr="00636498">
        <w:rPr>
          <w:lang w:val="uk-UA"/>
        </w:rPr>
        <w:t xml:space="preserve"> %);  </w:t>
      </w:r>
    </w:p>
    <w:p w:rsidR="001A71BB" w:rsidRPr="00636498" w:rsidRDefault="001A71BB" w:rsidP="001A71BB">
      <w:pPr>
        <w:ind w:firstLine="709"/>
        <w:jc w:val="both"/>
        <w:rPr>
          <w:lang w:val="uk-UA"/>
        </w:rPr>
      </w:pPr>
      <w:r w:rsidRPr="00636498">
        <w:rPr>
          <w:lang w:val="uk-UA"/>
        </w:rPr>
        <w:t xml:space="preserve">- соціальний захист та соціальне забезпечення – </w:t>
      </w:r>
      <w:r w:rsidR="001621AD">
        <w:rPr>
          <w:lang w:val="uk-UA"/>
        </w:rPr>
        <w:t>2 498,3</w:t>
      </w:r>
      <w:r w:rsidRPr="00636498">
        <w:rPr>
          <w:lang w:val="uk-UA"/>
        </w:rPr>
        <w:t xml:space="preserve"> тис. грн</w:t>
      </w:r>
      <w:r w:rsidR="003C4487">
        <w:rPr>
          <w:lang w:val="uk-UA"/>
        </w:rPr>
        <w:t xml:space="preserve"> </w:t>
      </w:r>
      <w:r w:rsidRPr="00636498">
        <w:rPr>
          <w:lang w:val="uk-UA"/>
        </w:rPr>
        <w:t xml:space="preserve">( питома вага  - </w:t>
      </w:r>
      <w:r w:rsidR="009F630F">
        <w:rPr>
          <w:lang w:val="uk-UA"/>
        </w:rPr>
        <w:t>2</w:t>
      </w:r>
      <w:r w:rsidR="001621AD">
        <w:rPr>
          <w:lang w:val="uk-UA"/>
        </w:rPr>
        <w:t>,5</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культуру і мистецтво – </w:t>
      </w:r>
      <w:r w:rsidR="001621AD">
        <w:rPr>
          <w:lang w:val="uk-UA"/>
        </w:rPr>
        <w:t>3 331,9</w:t>
      </w:r>
      <w:r w:rsidRPr="00636498">
        <w:rPr>
          <w:lang w:val="uk-UA"/>
        </w:rPr>
        <w:t xml:space="preserve"> тис. грн</w:t>
      </w:r>
      <w:r w:rsidR="003C4487">
        <w:rPr>
          <w:lang w:val="uk-UA"/>
        </w:rPr>
        <w:t xml:space="preserve"> </w:t>
      </w:r>
      <w:r w:rsidRPr="00636498">
        <w:rPr>
          <w:lang w:val="uk-UA"/>
        </w:rPr>
        <w:t xml:space="preserve">( питома вага – </w:t>
      </w:r>
      <w:r w:rsidR="001621AD">
        <w:rPr>
          <w:lang w:val="uk-UA"/>
        </w:rPr>
        <w:t>3,3</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фізичну культуру і спорт –  </w:t>
      </w:r>
      <w:r w:rsidR="001621AD">
        <w:rPr>
          <w:lang w:val="uk-UA"/>
        </w:rPr>
        <w:t>947,9</w:t>
      </w:r>
      <w:r w:rsidRPr="00636498">
        <w:rPr>
          <w:lang w:val="uk-UA"/>
        </w:rPr>
        <w:t xml:space="preserve"> тис. грн</w:t>
      </w:r>
      <w:r w:rsidR="003C4487">
        <w:rPr>
          <w:lang w:val="uk-UA"/>
        </w:rPr>
        <w:t xml:space="preserve"> </w:t>
      </w:r>
      <w:r w:rsidRPr="00636498">
        <w:rPr>
          <w:lang w:val="uk-UA"/>
        </w:rPr>
        <w:t xml:space="preserve">( питома вага – </w:t>
      </w:r>
      <w:r w:rsidR="001621AD">
        <w:rPr>
          <w:lang w:val="uk-UA"/>
        </w:rPr>
        <w:t>0,9</w:t>
      </w:r>
      <w:r>
        <w:rPr>
          <w:lang w:val="uk-UA"/>
        </w:rPr>
        <w:t xml:space="preserve"> </w:t>
      </w:r>
      <w:r w:rsidRPr="00636498">
        <w:rPr>
          <w:lang w:val="uk-UA"/>
        </w:rPr>
        <w:t>%);</w:t>
      </w:r>
    </w:p>
    <w:p w:rsidR="001A71BB" w:rsidRPr="00636498" w:rsidRDefault="001A71BB" w:rsidP="001A71BB">
      <w:pPr>
        <w:ind w:firstLine="709"/>
        <w:jc w:val="both"/>
        <w:rPr>
          <w:lang w:val="uk-UA"/>
        </w:rPr>
      </w:pPr>
      <w:r w:rsidRPr="00636498">
        <w:rPr>
          <w:lang w:val="uk-UA"/>
        </w:rPr>
        <w:t xml:space="preserve">- на житлово-комунальне господарство, благоустрій міста направлено – </w:t>
      </w:r>
      <w:r w:rsidR="001621AD">
        <w:rPr>
          <w:lang w:val="uk-UA"/>
        </w:rPr>
        <w:t xml:space="preserve">7 087,0 </w:t>
      </w:r>
      <w:r w:rsidRPr="00636498">
        <w:rPr>
          <w:lang w:val="uk-UA"/>
        </w:rPr>
        <w:t>тис. грн</w:t>
      </w:r>
      <w:r w:rsidR="003C4487">
        <w:rPr>
          <w:lang w:val="uk-UA"/>
        </w:rPr>
        <w:t xml:space="preserve"> </w:t>
      </w:r>
      <w:r w:rsidRPr="00636498">
        <w:rPr>
          <w:lang w:val="uk-UA"/>
        </w:rPr>
        <w:t xml:space="preserve">( питома вага – </w:t>
      </w:r>
      <w:r w:rsidR="001621AD">
        <w:rPr>
          <w:lang w:val="uk-UA"/>
        </w:rPr>
        <w:t>7,2</w:t>
      </w:r>
      <w:r w:rsidRPr="00636498">
        <w:rPr>
          <w:lang w:val="uk-UA"/>
        </w:rPr>
        <w:t>%) ;</w:t>
      </w:r>
    </w:p>
    <w:p w:rsidR="001A71BB" w:rsidRPr="00636498" w:rsidRDefault="001A71BB" w:rsidP="001A71BB">
      <w:pPr>
        <w:ind w:firstLine="709"/>
        <w:jc w:val="both"/>
        <w:rPr>
          <w:lang w:val="uk-UA"/>
        </w:rPr>
      </w:pPr>
      <w:r w:rsidRPr="00636498">
        <w:rPr>
          <w:lang w:val="uk-UA"/>
        </w:rPr>
        <w:t>- економічна діяльність  у т.</w:t>
      </w:r>
      <w:r>
        <w:rPr>
          <w:lang w:val="uk-UA"/>
        </w:rPr>
        <w:t xml:space="preserve"> </w:t>
      </w:r>
      <w:r w:rsidRPr="00636498">
        <w:rPr>
          <w:lang w:val="uk-UA"/>
        </w:rPr>
        <w:t xml:space="preserve">ч. на утримання доріг, іншу діяльність – </w:t>
      </w:r>
      <w:r>
        <w:rPr>
          <w:lang w:val="uk-UA"/>
        </w:rPr>
        <w:t xml:space="preserve"> </w:t>
      </w:r>
      <w:r w:rsidR="001621AD">
        <w:rPr>
          <w:lang w:val="uk-UA"/>
        </w:rPr>
        <w:t>517,3</w:t>
      </w:r>
      <w:r w:rsidRPr="00636498">
        <w:rPr>
          <w:lang w:val="uk-UA"/>
        </w:rPr>
        <w:t xml:space="preserve"> тис. грн ( питома вага  - </w:t>
      </w:r>
      <w:r w:rsidR="001621AD">
        <w:rPr>
          <w:lang w:val="uk-UA"/>
        </w:rPr>
        <w:t>0,5</w:t>
      </w:r>
      <w:r w:rsidRPr="00636498">
        <w:rPr>
          <w:lang w:val="uk-UA"/>
        </w:rPr>
        <w:t xml:space="preserve"> %);</w:t>
      </w:r>
    </w:p>
    <w:p w:rsidR="001A71BB" w:rsidRPr="00636498" w:rsidRDefault="001A71BB" w:rsidP="001621AD">
      <w:pPr>
        <w:ind w:firstLine="709"/>
        <w:jc w:val="both"/>
        <w:rPr>
          <w:lang w:val="uk-UA"/>
        </w:rPr>
      </w:pPr>
      <w:r w:rsidRPr="00636498">
        <w:rPr>
          <w:lang w:val="uk-UA"/>
        </w:rPr>
        <w:t xml:space="preserve">- на органи місцевого самоврядування – </w:t>
      </w:r>
      <w:r w:rsidR="001621AD">
        <w:rPr>
          <w:lang w:val="uk-UA"/>
        </w:rPr>
        <w:t>11 004,8</w:t>
      </w:r>
      <w:r w:rsidRPr="00636498">
        <w:rPr>
          <w:lang w:val="uk-UA"/>
        </w:rPr>
        <w:t xml:space="preserve"> тис. грн</w:t>
      </w:r>
      <w:r w:rsidR="003C4487">
        <w:rPr>
          <w:lang w:val="uk-UA"/>
        </w:rPr>
        <w:t xml:space="preserve"> </w:t>
      </w:r>
      <w:r w:rsidRPr="00636498">
        <w:rPr>
          <w:lang w:val="uk-UA"/>
        </w:rPr>
        <w:t xml:space="preserve">( питома вага – </w:t>
      </w:r>
      <w:r w:rsidR="001621AD">
        <w:rPr>
          <w:lang w:val="uk-UA"/>
        </w:rPr>
        <w:t>11,0</w:t>
      </w:r>
      <w:r w:rsidRPr="00636498">
        <w:rPr>
          <w:lang w:val="uk-UA"/>
        </w:rPr>
        <w:t xml:space="preserve"> %)</w:t>
      </w:r>
      <w:r w:rsidR="001621AD">
        <w:rPr>
          <w:lang w:val="uk-UA"/>
        </w:rPr>
        <w:t>.</w:t>
      </w:r>
    </w:p>
    <w:p w:rsidR="00BA50B3" w:rsidRPr="00BA50B3" w:rsidRDefault="00BA50B3" w:rsidP="00AD77A0">
      <w:pPr>
        <w:autoSpaceDE w:val="0"/>
        <w:autoSpaceDN w:val="0"/>
        <w:adjustRightInd w:val="0"/>
        <w:ind w:firstLine="709"/>
        <w:jc w:val="both"/>
        <w:rPr>
          <w:sz w:val="16"/>
          <w:szCs w:val="16"/>
          <w:lang w:val="uk-UA"/>
        </w:rPr>
      </w:pPr>
    </w:p>
    <w:p w:rsidR="000910B2" w:rsidRDefault="000910B2" w:rsidP="00AD6849">
      <w:pPr>
        <w:autoSpaceDE w:val="0"/>
        <w:autoSpaceDN w:val="0"/>
        <w:adjustRightInd w:val="0"/>
        <w:jc w:val="both"/>
        <w:rPr>
          <w:lang w:val="uk-UA"/>
        </w:rPr>
      </w:pPr>
    </w:p>
    <w:p w:rsidR="00217D53" w:rsidRDefault="00217D53" w:rsidP="00BA50B3">
      <w:pPr>
        <w:ind w:firstLine="709"/>
        <w:jc w:val="both"/>
        <w:rPr>
          <w:lang w:val="uk-UA"/>
        </w:rPr>
      </w:pPr>
    </w:p>
    <w:p w:rsidR="007639FC" w:rsidRDefault="007639FC" w:rsidP="00A75430">
      <w:pPr>
        <w:autoSpaceDE w:val="0"/>
        <w:autoSpaceDN w:val="0"/>
        <w:adjustRightInd w:val="0"/>
        <w:ind w:firstLine="567"/>
        <w:jc w:val="both"/>
        <w:rPr>
          <w:lang w:val="uk-UA"/>
        </w:rPr>
      </w:pPr>
    </w:p>
    <w:p w:rsidR="007639FC" w:rsidRDefault="007639FC" w:rsidP="007639FC">
      <w:pPr>
        <w:autoSpaceDE w:val="0"/>
        <w:autoSpaceDN w:val="0"/>
        <w:adjustRightInd w:val="0"/>
        <w:jc w:val="both"/>
        <w:rPr>
          <w:lang w:val="uk-UA"/>
        </w:rPr>
      </w:pPr>
      <w:r>
        <w:rPr>
          <w:noProof/>
          <w:lang w:val="uk-UA" w:eastAsia="uk-UA"/>
        </w:rPr>
        <w:drawing>
          <wp:inline distT="0" distB="0" distL="0" distR="0" wp14:anchorId="19EECAAB" wp14:editId="20C8171A">
            <wp:extent cx="6162675" cy="5172075"/>
            <wp:effectExtent l="0" t="0" r="9525" b="9525"/>
            <wp:docPr id="1" name="Діаграма 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06B11" w:rsidRDefault="00706B11" w:rsidP="00A75430">
      <w:pPr>
        <w:autoSpaceDE w:val="0"/>
        <w:autoSpaceDN w:val="0"/>
        <w:adjustRightInd w:val="0"/>
        <w:ind w:firstLine="567"/>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склала 4 937,6 тис. грн( загальний фонд 4 765,0 тис. грн, спеціальний фонд  172,6 тис. грн</w:t>
      </w:r>
      <w:r w:rsidR="00576F93">
        <w:rPr>
          <w:lang w:val="uk-UA"/>
        </w:rPr>
        <w:t>.</w:t>
      </w:r>
    </w:p>
    <w:p w:rsidR="0046338E" w:rsidRDefault="0046338E" w:rsidP="00DE355C">
      <w:pPr>
        <w:jc w:val="center"/>
        <w:rPr>
          <w:b/>
          <w:lang w:val="uk-UA"/>
        </w:rPr>
      </w:pPr>
    </w:p>
    <w:p w:rsidR="00591559" w:rsidRDefault="00DE355C" w:rsidP="00DE355C">
      <w:pPr>
        <w:jc w:val="center"/>
        <w:rPr>
          <w:b/>
          <w:lang w:val="uk-UA"/>
        </w:rPr>
      </w:pPr>
      <w:r w:rsidRPr="00DE355C">
        <w:rPr>
          <w:b/>
          <w:lang w:val="uk-UA"/>
        </w:rPr>
        <w:t>Видатки загаль</w:t>
      </w:r>
      <w:r w:rsidR="00F67AC5">
        <w:rPr>
          <w:b/>
          <w:lang w:val="uk-UA"/>
        </w:rPr>
        <w:t>ного фонду мі</w:t>
      </w:r>
      <w:r w:rsidR="0085322C">
        <w:rPr>
          <w:b/>
          <w:lang w:val="uk-UA"/>
        </w:rPr>
        <w:t>сцевого</w:t>
      </w:r>
      <w:r w:rsidR="00F67AC5">
        <w:rPr>
          <w:b/>
          <w:lang w:val="uk-UA"/>
        </w:rPr>
        <w:t xml:space="preserve"> бюджету за </w:t>
      </w:r>
      <w:r w:rsidR="006F5C06">
        <w:rPr>
          <w:b/>
          <w:lang w:val="en-US"/>
        </w:rPr>
        <w:t>I</w:t>
      </w:r>
      <w:r w:rsidR="006F5C06" w:rsidRPr="006F5C06">
        <w:rPr>
          <w:b/>
        </w:rPr>
        <w:t xml:space="preserve"> </w:t>
      </w:r>
      <w:r w:rsidR="006F5C06">
        <w:rPr>
          <w:b/>
          <w:lang w:val="uk-UA"/>
        </w:rPr>
        <w:t xml:space="preserve">квартал </w:t>
      </w:r>
      <w:r w:rsidRPr="00DE355C">
        <w:rPr>
          <w:b/>
          <w:lang w:val="uk-UA"/>
        </w:rPr>
        <w:t>20</w:t>
      </w:r>
      <w:r w:rsidR="00170515">
        <w:rPr>
          <w:b/>
          <w:lang w:val="uk-UA"/>
        </w:rPr>
        <w:t>2</w:t>
      </w:r>
      <w:r w:rsidR="006F5C06">
        <w:rPr>
          <w:b/>
          <w:lang w:val="uk-UA"/>
        </w:rPr>
        <w:t>2</w:t>
      </w:r>
      <w:r w:rsidR="00170515">
        <w:rPr>
          <w:b/>
          <w:lang w:val="uk-UA"/>
        </w:rPr>
        <w:t xml:space="preserve"> </w:t>
      </w:r>
      <w:r w:rsidRPr="00DE355C">
        <w:rPr>
          <w:b/>
          <w:lang w:val="uk-UA"/>
        </w:rPr>
        <w:t>р</w:t>
      </w:r>
      <w:r w:rsidR="006F5C06">
        <w:rPr>
          <w:b/>
          <w:lang w:val="uk-UA"/>
        </w:rPr>
        <w:t>о</w:t>
      </w:r>
      <w:r w:rsidR="006F20D1">
        <w:rPr>
          <w:b/>
          <w:lang w:val="uk-UA"/>
        </w:rPr>
        <w:t>к</w:t>
      </w:r>
      <w:r w:rsidR="006F5C06">
        <w:rPr>
          <w:b/>
          <w:lang w:val="uk-UA"/>
        </w:rPr>
        <w:t>у</w:t>
      </w:r>
      <w:r w:rsidRPr="00DE355C">
        <w:rPr>
          <w:b/>
          <w:lang w:val="uk-UA"/>
        </w:rPr>
        <w:t xml:space="preserve">  </w:t>
      </w:r>
    </w:p>
    <w:p w:rsidR="00DE355C" w:rsidRDefault="00DE355C" w:rsidP="00DE355C">
      <w:pPr>
        <w:jc w:val="center"/>
        <w:rPr>
          <w:b/>
          <w:lang w:val="uk-UA"/>
        </w:rPr>
      </w:pPr>
      <w:r w:rsidRPr="00DE355C">
        <w:rPr>
          <w:b/>
          <w:lang w:val="uk-UA"/>
        </w:rPr>
        <w:t>за програмною класифікацією видатків</w:t>
      </w:r>
    </w:p>
    <w:p w:rsidR="00822885" w:rsidRPr="007F38A2" w:rsidRDefault="00822885" w:rsidP="00DE355C">
      <w:pPr>
        <w:jc w:val="center"/>
        <w:rPr>
          <w:b/>
          <w:sz w:val="10"/>
          <w:szCs w:val="10"/>
          <w:lang w:val="uk-UA"/>
        </w:rPr>
      </w:pPr>
    </w:p>
    <w:p w:rsidR="00DE355C" w:rsidRPr="009B0D42"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1B1BE8">
        <w:rPr>
          <w:lang w:val="uk-UA"/>
        </w:rPr>
        <w:t>У</w:t>
      </w:r>
      <w:r w:rsidR="00403368">
        <w:rPr>
          <w:lang w:val="uk-UA"/>
        </w:rPr>
        <w:t xml:space="preserve"> </w:t>
      </w:r>
      <w:r w:rsidR="00403368" w:rsidRPr="00032B3A">
        <w:rPr>
          <w:lang w:val="uk-UA"/>
        </w:rPr>
        <w:t xml:space="preserve"> </w:t>
      </w:r>
      <w:r w:rsidR="006566AA">
        <w:rPr>
          <w:lang w:val="en-US"/>
        </w:rPr>
        <w:t>I</w:t>
      </w:r>
      <w:r w:rsidR="006566AA" w:rsidRPr="006566AA">
        <w:rPr>
          <w:lang w:val="uk-UA"/>
        </w:rPr>
        <w:t xml:space="preserve"> квартал</w:t>
      </w:r>
      <w:r w:rsidR="006566AA">
        <w:rPr>
          <w:lang w:val="uk-UA"/>
        </w:rPr>
        <w:t xml:space="preserve">і </w:t>
      </w:r>
      <w:r w:rsidR="00403368" w:rsidRPr="00032B3A">
        <w:rPr>
          <w:lang w:val="uk-UA"/>
        </w:rPr>
        <w:t>202</w:t>
      </w:r>
      <w:r w:rsidR="006566AA">
        <w:rPr>
          <w:lang w:val="uk-UA"/>
        </w:rPr>
        <w:t>2</w:t>
      </w:r>
      <w:r w:rsidR="00403368" w:rsidRPr="00032B3A">
        <w:rPr>
          <w:lang w:val="uk-UA"/>
        </w:rPr>
        <w:t xml:space="preserve"> р</w:t>
      </w:r>
      <w:r w:rsidR="001B1BE8">
        <w:rPr>
          <w:lang w:val="uk-UA"/>
        </w:rPr>
        <w:t>о</w:t>
      </w:r>
      <w:r w:rsidR="006566AA">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C43D01">
        <w:rPr>
          <w:lang w:val="uk-UA"/>
        </w:rPr>
        <w:t>39</w:t>
      </w:r>
      <w:r w:rsidR="009B0D42">
        <w:rPr>
          <w:lang w:val="uk-UA"/>
        </w:rPr>
        <w:t xml:space="preserve"> бюджетни</w:t>
      </w:r>
      <w:r w:rsidR="00A0794D">
        <w:rPr>
          <w:lang w:val="uk-UA"/>
        </w:rPr>
        <w:t>м</w:t>
      </w:r>
      <w:r w:rsidR="009B0D42">
        <w:rPr>
          <w:lang w:val="uk-UA"/>
        </w:rPr>
        <w:t xml:space="preserve"> програм</w:t>
      </w:r>
      <w:r w:rsidR="005B0FFE">
        <w:rPr>
          <w:lang w:val="uk-UA"/>
        </w:rPr>
        <w:t>ам</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6566AA">
        <w:rPr>
          <w:lang w:val="uk-UA"/>
        </w:rPr>
        <w:t>2</w:t>
      </w:r>
      <w:r w:rsidR="009B0D42">
        <w:rPr>
          <w:lang w:val="uk-UA"/>
        </w:rPr>
        <w:t xml:space="preserve"> рік» зі змінами.</w:t>
      </w: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Pr="00093D13" w:rsidRDefault="00DA2647" w:rsidP="0011062B">
      <w:pPr>
        <w:ind w:firstLine="567"/>
        <w:jc w:val="both"/>
        <w:rPr>
          <w:lang w:val="uk-UA"/>
        </w:rPr>
      </w:pPr>
      <w:r w:rsidRPr="00DA2647">
        <w:rPr>
          <w:lang w:val="uk-UA"/>
        </w:rPr>
        <w:t>По галузі «</w:t>
      </w:r>
      <w:r w:rsidR="006E3CF2">
        <w:rPr>
          <w:lang w:val="uk-UA"/>
        </w:rPr>
        <w:t xml:space="preserve"> </w:t>
      </w:r>
      <w:r w:rsidRPr="00DA2647">
        <w:rPr>
          <w:lang w:val="uk-UA"/>
        </w:rPr>
        <w:t>Державне управління</w:t>
      </w:r>
      <w:r w:rsidR="006E3CF2">
        <w:rPr>
          <w:lang w:val="uk-UA"/>
        </w:rPr>
        <w:t xml:space="preserve"> </w:t>
      </w:r>
      <w:r w:rsidRPr="00DA2647">
        <w:rPr>
          <w:lang w:val="uk-UA"/>
        </w:rPr>
        <w:t xml:space="preserve">» виконання плану по загальному фонду складає </w:t>
      </w:r>
      <w:r w:rsidR="00B404D0">
        <w:rPr>
          <w:lang w:val="uk-UA"/>
        </w:rPr>
        <w:t>46,5</w:t>
      </w:r>
      <w:r w:rsidRPr="00DA2647">
        <w:rPr>
          <w:lang w:val="uk-UA"/>
        </w:rPr>
        <w:t xml:space="preserve">% ( уточнений план </w:t>
      </w:r>
      <w:r w:rsidR="00B404D0">
        <w:rPr>
          <w:lang w:val="uk-UA"/>
        </w:rPr>
        <w:t xml:space="preserve">23 646,9 </w:t>
      </w:r>
      <w:r w:rsidRPr="00DA2647">
        <w:rPr>
          <w:lang w:val="uk-UA"/>
        </w:rPr>
        <w:t xml:space="preserve">тис. грн, касові видатки </w:t>
      </w:r>
      <w:r w:rsidR="006D4F12">
        <w:rPr>
          <w:lang w:val="uk-UA"/>
        </w:rPr>
        <w:t>1</w:t>
      </w:r>
      <w:r w:rsidR="00B404D0">
        <w:rPr>
          <w:lang w:val="uk-UA"/>
        </w:rPr>
        <w:t>1 004,8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317427">
        <w:rPr>
          <w:lang w:val="uk-UA"/>
        </w:rPr>
        <w:t>1</w:t>
      </w:r>
      <w:r w:rsidR="00E66D57" w:rsidRPr="009A12E0">
        <w:rPr>
          <w:lang w:val="uk-UA"/>
        </w:rPr>
        <w:t xml:space="preserve"> року видатки загального фонду з</w:t>
      </w:r>
      <w:r w:rsidR="00317427">
        <w:rPr>
          <w:lang w:val="uk-UA"/>
        </w:rPr>
        <w:t>мен</w:t>
      </w:r>
      <w:r w:rsidR="00E66D57" w:rsidRPr="009A12E0">
        <w:rPr>
          <w:lang w:val="uk-UA"/>
        </w:rPr>
        <w:t xml:space="preserve">шені на </w:t>
      </w:r>
      <w:r w:rsidR="00317427">
        <w:rPr>
          <w:lang w:val="uk-UA"/>
        </w:rPr>
        <w:t>794,3</w:t>
      </w:r>
      <w:r w:rsidR="00E66D57" w:rsidRPr="009A12E0">
        <w:rPr>
          <w:lang w:val="uk-UA"/>
        </w:rPr>
        <w:t xml:space="preserve"> тис. грн., або на </w:t>
      </w:r>
      <w:r w:rsidR="00317427">
        <w:rPr>
          <w:lang w:val="uk-UA"/>
        </w:rPr>
        <w:t>6,7</w:t>
      </w:r>
      <w:r w:rsidR="00E66D57" w:rsidRPr="004A04DE">
        <w:rPr>
          <w:lang w:val="uk-UA"/>
        </w:rPr>
        <w:t xml:space="preserve">%. </w:t>
      </w:r>
      <w:r w:rsidR="00E66D57" w:rsidRPr="00E66D57">
        <w:rPr>
          <w:color w:val="FF0000"/>
          <w:lang w:val="uk-UA"/>
        </w:rPr>
        <w:t xml:space="preserve"> </w:t>
      </w:r>
    </w:p>
    <w:p w:rsidR="00AB4751" w:rsidRDefault="00AB4751" w:rsidP="00E66D57">
      <w:pPr>
        <w:ind w:firstLine="851"/>
        <w:jc w:val="both"/>
        <w:rPr>
          <w:lang w:val="uk-UA"/>
        </w:rPr>
      </w:pPr>
    </w:p>
    <w:p w:rsidR="00CC6AF0" w:rsidRDefault="007F1844" w:rsidP="00AB4751">
      <w:pPr>
        <w:jc w:val="both"/>
        <w:rPr>
          <w:lang w:val="uk-UA"/>
        </w:rPr>
      </w:pPr>
      <w:r>
        <w:rPr>
          <w:noProof/>
          <w:lang w:val="uk-UA" w:eastAsia="uk-UA"/>
        </w:rPr>
        <w:drawing>
          <wp:inline distT="0" distB="0" distL="0" distR="0" wp14:anchorId="11D9F5D4" wp14:editId="35429ABB">
            <wp:extent cx="6120765" cy="4705985"/>
            <wp:effectExtent l="0" t="0" r="13335" b="18415"/>
            <wp:docPr id="19" name="Діагра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9295C" w:rsidRPr="00CC6AF0" w:rsidRDefault="0049295C" w:rsidP="00B02AF7">
      <w:pPr>
        <w:autoSpaceDE w:val="0"/>
        <w:autoSpaceDN w:val="0"/>
        <w:adjustRightInd w:val="0"/>
        <w:jc w:val="both"/>
        <w:rPr>
          <w:sz w:val="6"/>
          <w:szCs w:val="6"/>
          <w:lang w:val="uk-UA"/>
        </w:rPr>
      </w:pPr>
    </w:p>
    <w:p w:rsidR="00B02AF7" w:rsidRDefault="00B02AF7" w:rsidP="00B02AF7">
      <w:pPr>
        <w:autoSpaceDE w:val="0"/>
        <w:autoSpaceDN w:val="0"/>
        <w:adjustRightInd w:val="0"/>
        <w:jc w:val="both"/>
        <w:rPr>
          <w:lang w:val="uk-UA"/>
        </w:rPr>
      </w:pPr>
      <w:r w:rsidRPr="007A00CC">
        <w:rPr>
          <w:lang w:val="uk-UA"/>
        </w:rPr>
        <w:t xml:space="preserve"> </w:t>
      </w:r>
      <w:r>
        <w:rPr>
          <w:lang w:val="uk-UA"/>
        </w:rPr>
        <w:t xml:space="preserve">           </w:t>
      </w:r>
      <w:r w:rsidR="006127D4">
        <w:rPr>
          <w:lang w:val="uk-UA"/>
        </w:rPr>
        <w:t xml:space="preserve">У розрізі економічної класифікації по даній галузі видатки були спрямовані на </w:t>
      </w:r>
      <w:r>
        <w:rPr>
          <w:lang w:val="uk-UA"/>
        </w:rPr>
        <w:t>:</w:t>
      </w:r>
    </w:p>
    <w:p w:rsidR="00AE157C" w:rsidRDefault="00B02AF7" w:rsidP="00307F06">
      <w:pPr>
        <w:numPr>
          <w:ilvl w:val="0"/>
          <w:numId w:val="3"/>
        </w:numPr>
        <w:autoSpaceDE w:val="0"/>
        <w:autoSpaceDN w:val="0"/>
        <w:adjustRightInd w:val="0"/>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7F1844">
        <w:rPr>
          <w:lang w:val="uk-UA"/>
        </w:rPr>
        <w:t>8 877,4</w:t>
      </w:r>
      <w:r w:rsidRPr="00326DA0">
        <w:rPr>
          <w:lang w:val="uk-UA"/>
        </w:rPr>
        <w:t xml:space="preserve"> тис. грн</w:t>
      </w:r>
      <w:r w:rsidR="007F1844">
        <w:rPr>
          <w:lang w:val="uk-UA"/>
        </w:rPr>
        <w:t>( питома вага 80,7%)</w:t>
      </w:r>
      <w:r>
        <w:rPr>
          <w:lang w:val="uk-UA"/>
        </w:rPr>
        <w:t>;</w:t>
      </w:r>
      <w:r w:rsidR="00AE157C" w:rsidRPr="00AE157C">
        <w:rPr>
          <w:lang w:val="uk-UA"/>
        </w:rPr>
        <w:t xml:space="preserve"> </w:t>
      </w:r>
    </w:p>
    <w:p w:rsidR="00CE7FE5" w:rsidRDefault="00CE7FE5" w:rsidP="00CE7FE5">
      <w:pPr>
        <w:numPr>
          <w:ilvl w:val="0"/>
          <w:numId w:val="3"/>
        </w:numPr>
        <w:autoSpaceDE w:val="0"/>
        <w:autoSpaceDN w:val="0"/>
        <w:adjustRightInd w:val="0"/>
        <w:jc w:val="both"/>
        <w:rPr>
          <w:lang w:val="uk-UA"/>
        </w:rPr>
      </w:pPr>
      <w:r>
        <w:rPr>
          <w:lang w:val="uk-UA"/>
        </w:rPr>
        <w:t>інші поточні видатки – 867,2 тис. грн( питома вага 7,8%);</w:t>
      </w:r>
    </w:p>
    <w:p w:rsidR="001A5A09" w:rsidRDefault="001A5A09" w:rsidP="00681E84">
      <w:pPr>
        <w:numPr>
          <w:ilvl w:val="0"/>
          <w:numId w:val="3"/>
        </w:numPr>
        <w:autoSpaceDE w:val="0"/>
        <w:autoSpaceDN w:val="0"/>
        <w:adjustRightInd w:val="0"/>
        <w:jc w:val="both"/>
        <w:rPr>
          <w:lang w:val="uk-UA"/>
        </w:rPr>
      </w:pPr>
      <w:r>
        <w:rPr>
          <w:lang w:val="uk-UA"/>
        </w:rPr>
        <w:t xml:space="preserve">субсидії та поточні трансферти підприємствам ( установам, організаціям) – </w:t>
      </w:r>
      <w:r w:rsidR="006D628D">
        <w:rPr>
          <w:lang w:val="uk-UA"/>
        </w:rPr>
        <w:t>547,0</w:t>
      </w:r>
      <w:r>
        <w:rPr>
          <w:lang w:val="uk-UA"/>
        </w:rPr>
        <w:t xml:space="preserve"> тис. грн</w:t>
      </w:r>
      <w:r w:rsidR="006D628D">
        <w:rPr>
          <w:lang w:val="uk-UA"/>
        </w:rPr>
        <w:t>( питома вага 5,0%)</w:t>
      </w:r>
      <w:r>
        <w:rPr>
          <w:lang w:val="uk-UA"/>
        </w:rPr>
        <w:t>;</w:t>
      </w:r>
    </w:p>
    <w:p w:rsidR="008F12FD" w:rsidRDefault="008F12FD" w:rsidP="008F12FD">
      <w:pPr>
        <w:numPr>
          <w:ilvl w:val="0"/>
          <w:numId w:val="3"/>
        </w:numPr>
        <w:autoSpaceDE w:val="0"/>
        <w:autoSpaceDN w:val="0"/>
        <w:adjustRightInd w:val="0"/>
        <w:jc w:val="both"/>
        <w:rPr>
          <w:lang w:val="uk-UA"/>
        </w:rPr>
      </w:pPr>
      <w:r>
        <w:rPr>
          <w:lang w:val="uk-UA"/>
        </w:rPr>
        <w:t>оплату комунальних послуг – 333,8 тис. грн( питома вага 3,0%);</w:t>
      </w:r>
    </w:p>
    <w:p w:rsidR="00AE157C" w:rsidRPr="00841404" w:rsidRDefault="00AE157C" w:rsidP="00307F06">
      <w:pPr>
        <w:numPr>
          <w:ilvl w:val="0"/>
          <w:numId w:val="3"/>
        </w:numPr>
        <w:autoSpaceDE w:val="0"/>
        <w:autoSpaceDN w:val="0"/>
        <w:adjustRightInd w:val="0"/>
        <w:jc w:val="both"/>
        <w:rPr>
          <w:lang w:val="uk-UA"/>
        </w:rPr>
      </w:pPr>
      <w:r>
        <w:rPr>
          <w:lang w:val="uk-UA"/>
        </w:rPr>
        <w:t xml:space="preserve">оплату послуг (крім комунальних) та відрядження – </w:t>
      </w:r>
      <w:r w:rsidR="000727A4">
        <w:rPr>
          <w:lang w:val="uk-UA"/>
        </w:rPr>
        <w:t>218,8</w:t>
      </w:r>
      <w:r>
        <w:rPr>
          <w:lang w:val="uk-UA"/>
        </w:rPr>
        <w:t xml:space="preserve"> тис. грн</w:t>
      </w:r>
      <w:r w:rsidR="000727A4">
        <w:rPr>
          <w:lang w:val="uk-UA"/>
        </w:rPr>
        <w:t>(питома вага 2,0%)</w:t>
      </w:r>
      <w:r>
        <w:rPr>
          <w:lang w:val="uk-UA"/>
        </w:rPr>
        <w:t>;</w:t>
      </w:r>
    </w:p>
    <w:p w:rsidR="00AE157C" w:rsidRPr="00AE157C" w:rsidRDefault="00AE157C" w:rsidP="00307F06">
      <w:pPr>
        <w:numPr>
          <w:ilvl w:val="0"/>
          <w:numId w:val="3"/>
        </w:numPr>
        <w:autoSpaceDE w:val="0"/>
        <w:autoSpaceDN w:val="0"/>
        <w:adjustRightInd w:val="0"/>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0727A4">
        <w:rPr>
          <w:lang w:val="uk-UA"/>
        </w:rPr>
        <w:t>160,6</w:t>
      </w:r>
      <w:r w:rsidRPr="00AE157C">
        <w:rPr>
          <w:lang w:val="uk-UA"/>
        </w:rPr>
        <w:t xml:space="preserve"> тис. грн</w:t>
      </w:r>
      <w:r w:rsidR="000727A4">
        <w:rPr>
          <w:lang w:val="uk-UA"/>
        </w:rPr>
        <w:t>( питома вага 1,5%).</w:t>
      </w:r>
    </w:p>
    <w:p w:rsidR="00A13DA5" w:rsidRDefault="00A13DA5" w:rsidP="000727A4">
      <w:pPr>
        <w:autoSpaceDE w:val="0"/>
        <w:autoSpaceDN w:val="0"/>
        <w:adjustRightInd w:val="0"/>
        <w:ind w:left="567"/>
        <w:jc w:val="both"/>
        <w:rPr>
          <w:lang w:val="uk-UA"/>
        </w:rPr>
      </w:pP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8D3107">
        <w:rPr>
          <w:lang w:val="uk-UA"/>
        </w:rPr>
        <w:t>8 382,6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 xml:space="preserve">ідділ освіти Бучанської міської ради – </w:t>
      </w:r>
      <w:r w:rsidR="008D3107">
        <w:rPr>
          <w:lang w:val="uk-UA"/>
        </w:rPr>
        <w:t>325,4</w:t>
      </w:r>
      <w:r w:rsidRPr="00DE355C">
        <w:rPr>
          <w:lang w:val="uk-UA"/>
        </w:rPr>
        <w:t xml:space="preserve"> тис. грн; Управління </w:t>
      </w:r>
      <w:r w:rsidR="001B63D9">
        <w:rPr>
          <w:lang w:val="uk-UA"/>
        </w:rPr>
        <w:t>соціальної політики</w:t>
      </w:r>
      <w:r w:rsidR="00DA7215">
        <w:rPr>
          <w:lang w:val="uk-UA"/>
        </w:rPr>
        <w:t xml:space="preserve"> Бучанської міської ради</w:t>
      </w:r>
      <w:r w:rsidRPr="00DE355C">
        <w:rPr>
          <w:lang w:val="uk-UA"/>
        </w:rPr>
        <w:t xml:space="preserve">  - </w:t>
      </w:r>
      <w:r w:rsidR="008D3107">
        <w:rPr>
          <w:lang w:val="uk-UA"/>
        </w:rPr>
        <w:t>1 289,4</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8D3107">
        <w:rPr>
          <w:lang w:val="uk-UA"/>
        </w:rPr>
        <w:t>132,3</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8D3107">
        <w:rPr>
          <w:lang w:val="uk-UA"/>
        </w:rPr>
        <w:t>103,9</w:t>
      </w:r>
      <w:r w:rsidR="00965D7A">
        <w:rPr>
          <w:lang w:val="uk-UA"/>
        </w:rPr>
        <w:t xml:space="preserve"> тис. грн</w:t>
      </w:r>
      <w:r w:rsidR="001B63D9">
        <w:rPr>
          <w:lang w:val="uk-UA"/>
        </w:rPr>
        <w:t xml:space="preserve">, Фінансове управління Бучанської міської ради – </w:t>
      </w:r>
      <w:r w:rsidR="008D3107">
        <w:rPr>
          <w:lang w:val="uk-UA"/>
        </w:rPr>
        <w:t>771,2</w:t>
      </w:r>
      <w:r w:rsidR="001B63D9">
        <w:rPr>
          <w:lang w:val="uk-UA"/>
        </w:rPr>
        <w:t xml:space="preserve"> тис. грн.</w:t>
      </w:r>
    </w:p>
    <w:p w:rsidR="006E3CF2" w:rsidRPr="00A36DE5" w:rsidRDefault="006E3CF2" w:rsidP="006E3CF2">
      <w:pPr>
        <w:ind w:firstLine="709"/>
        <w:jc w:val="both"/>
        <w:rPr>
          <w:i/>
          <w:sz w:val="10"/>
          <w:szCs w:val="10"/>
          <w:u w:val="single"/>
          <w:lang w:val="uk-UA"/>
        </w:rPr>
      </w:pPr>
    </w:p>
    <w:p w:rsidR="004C0C6B" w:rsidRPr="005E6A0F" w:rsidRDefault="004C0C6B" w:rsidP="007112F0">
      <w:pPr>
        <w:ind w:firstLine="567"/>
        <w:jc w:val="both"/>
        <w:rPr>
          <w:b/>
          <w:i/>
          <w:sz w:val="25"/>
          <w:szCs w:val="25"/>
          <w:lang w:val="uk-UA"/>
        </w:rPr>
      </w:pPr>
      <w:r w:rsidRPr="005E6A0F">
        <w:rPr>
          <w:b/>
          <w:i/>
          <w:sz w:val="25"/>
          <w:szCs w:val="25"/>
          <w:lang w:val="uk-UA"/>
        </w:rPr>
        <w:t>Загальний фонд</w:t>
      </w:r>
    </w:p>
    <w:p w:rsidR="00B9304C" w:rsidRDefault="00B9304C" w:rsidP="006E3CF2">
      <w:pPr>
        <w:ind w:firstLine="709"/>
        <w:jc w:val="both"/>
        <w:rPr>
          <w:lang w:val="uk-UA"/>
        </w:rPr>
      </w:pPr>
      <w:r w:rsidRPr="00B9304C">
        <w:rPr>
          <w:lang w:val="uk-UA"/>
        </w:rPr>
        <w:t xml:space="preserve">За </w:t>
      </w:r>
      <w:r>
        <w:rPr>
          <w:lang w:val="uk-UA"/>
        </w:rPr>
        <w:t xml:space="preserve">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9D7C07">
        <w:rPr>
          <w:lang w:val="uk-UA"/>
        </w:rPr>
        <w:t>14 648,1</w:t>
      </w:r>
      <w:r w:rsidR="00AE7103">
        <w:rPr>
          <w:lang w:val="uk-UA"/>
        </w:rPr>
        <w:t xml:space="preserve"> тис. грн., </w:t>
      </w:r>
      <w:r w:rsidR="007A39C4">
        <w:rPr>
          <w:lang w:val="uk-UA"/>
        </w:rPr>
        <w:t>касові видатки складають</w:t>
      </w:r>
      <w:r w:rsidR="00AE7103">
        <w:rPr>
          <w:lang w:val="uk-UA"/>
        </w:rPr>
        <w:t xml:space="preserve"> </w:t>
      </w:r>
      <w:r w:rsidR="009D7C07">
        <w:rPr>
          <w:lang w:val="uk-UA"/>
        </w:rPr>
        <w:t>7 835,6</w:t>
      </w:r>
      <w:r w:rsidR="00CF24AD">
        <w:rPr>
          <w:lang w:val="uk-UA"/>
        </w:rPr>
        <w:t xml:space="preserve"> </w:t>
      </w:r>
      <w:r w:rsidR="00AE7103">
        <w:rPr>
          <w:lang w:val="uk-UA"/>
        </w:rPr>
        <w:t xml:space="preserve">тис. грн., що становить </w:t>
      </w:r>
      <w:r w:rsidR="009D7C07">
        <w:rPr>
          <w:lang w:val="uk-UA"/>
        </w:rPr>
        <w:t>5,5</w:t>
      </w:r>
      <w:r w:rsidR="00AE7103">
        <w:rPr>
          <w:lang w:val="uk-UA"/>
        </w:rPr>
        <w:t>% виконання плану.</w:t>
      </w:r>
    </w:p>
    <w:p w:rsidR="00AE7103" w:rsidRDefault="00AE7103" w:rsidP="006E3CF2">
      <w:pPr>
        <w:ind w:firstLine="709"/>
        <w:jc w:val="both"/>
        <w:rPr>
          <w:lang w:val="uk-UA"/>
        </w:rPr>
      </w:pPr>
      <w:r>
        <w:rPr>
          <w:lang w:val="uk-UA"/>
        </w:rPr>
        <w:t xml:space="preserve">За бюджетною програмою 0160 « Керівництво і управління у відповідній сфері у містах ( місті Києві), селищах, селах, територіальних громадах» при плані </w:t>
      </w:r>
      <w:r w:rsidR="009D7C07">
        <w:rPr>
          <w:lang w:val="uk-UA"/>
        </w:rPr>
        <w:t>6 901,7</w:t>
      </w:r>
      <w:r>
        <w:rPr>
          <w:lang w:val="uk-UA"/>
        </w:rPr>
        <w:t xml:space="preserve"> тис. грн., ви</w:t>
      </w:r>
      <w:r w:rsidR="007A39C4">
        <w:rPr>
          <w:lang w:val="uk-UA"/>
        </w:rPr>
        <w:t>датки складають</w:t>
      </w:r>
      <w:r>
        <w:rPr>
          <w:lang w:val="uk-UA"/>
        </w:rPr>
        <w:t xml:space="preserve"> </w:t>
      </w:r>
      <w:r w:rsidR="009D7C07">
        <w:rPr>
          <w:lang w:val="uk-UA"/>
        </w:rPr>
        <w:t>2 622,2</w:t>
      </w:r>
      <w:r>
        <w:rPr>
          <w:lang w:val="uk-UA"/>
        </w:rPr>
        <w:t xml:space="preserve"> тис. грн., що становить </w:t>
      </w:r>
      <w:r w:rsidR="009D7C07">
        <w:rPr>
          <w:lang w:val="uk-UA"/>
        </w:rPr>
        <w:t>38</w:t>
      </w:r>
      <w:r w:rsidR="00A9258E">
        <w:rPr>
          <w:lang w:val="uk-UA"/>
        </w:rPr>
        <w:t>,0</w:t>
      </w:r>
      <w:r>
        <w:rPr>
          <w:lang w:val="uk-UA"/>
        </w:rPr>
        <w:t>% виконання плану.</w:t>
      </w:r>
    </w:p>
    <w:p w:rsidR="006A7678" w:rsidRDefault="00AE7103" w:rsidP="006E3CF2">
      <w:pPr>
        <w:ind w:firstLine="709"/>
        <w:jc w:val="both"/>
        <w:rPr>
          <w:lang w:val="uk-UA"/>
        </w:rPr>
      </w:pPr>
      <w:r>
        <w:rPr>
          <w:lang w:val="uk-UA"/>
        </w:rPr>
        <w:t xml:space="preserve">За бюджетною програмою 0180 « Інша діяльність у сфері державного управління» при плані відповідного періоду </w:t>
      </w:r>
      <w:r w:rsidR="009D7C07">
        <w:rPr>
          <w:lang w:val="uk-UA"/>
        </w:rPr>
        <w:t>2 097,0</w:t>
      </w:r>
      <w:r>
        <w:rPr>
          <w:lang w:val="uk-UA"/>
        </w:rPr>
        <w:t xml:space="preserve">тис. грн. </w:t>
      </w:r>
      <w:r w:rsidR="007A39C4">
        <w:rPr>
          <w:lang w:val="uk-UA"/>
        </w:rPr>
        <w:t>касові видатки склали</w:t>
      </w:r>
      <w:r w:rsidR="009D7C07">
        <w:rPr>
          <w:lang w:val="uk-UA"/>
        </w:rPr>
        <w:t xml:space="preserve"> 547,0</w:t>
      </w:r>
      <w:r>
        <w:rPr>
          <w:lang w:val="uk-UA"/>
        </w:rPr>
        <w:t xml:space="preserve"> тис. грн., </w:t>
      </w:r>
      <w:r w:rsidR="00CC245B">
        <w:rPr>
          <w:lang w:val="uk-UA"/>
        </w:rPr>
        <w:t>що становить</w:t>
      </w:r>
      <w:r>
        <w:rPr>
          <w:lang w:val="uk-UA"/>
        </w:rPr>
        <w:t xml:space="preserve">  </w:t>
      </w:r>
      <w:r w:rsidR="009D7C07">
        <w:rPr>
          <w:lang w:val="uk-UA"/>
        </w:rPr>
        <w:t>26,1</w:t>
      </w:r>
      <w:r>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965D7A" w:rsidRPr="006A7678">
        <w:rPr>
          <w:rFonts w:ascii="Times New Roman" w:hAnsi="Times New Roman"/>
          <w:sz w:val="24"/>
          <w:szCs w:val="24"/>
        </w:rPr>
        <w:t xml:space="preserve"> « 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695905">
        <w:rPr>
          <w:rFonts w:ascii="Times New Roman" w:hAnsi="Times New Roman"/>
          <w:sz w:val="24"/>
          <w:szCs w:val="24"/>
        </w:rPr>
        <w:t>226,9</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Pr="006A7678" w:rsidRDefault="00965D7A" w:rsidP="006A7678">
      <w:pPr>
        <w:pStyle w:val="af6"/>
        <w:numPr>
          <w:ilvl w:val="0"/>
          <w:numId w:val="3"/>
        </w:numPr>
        <w:jc w:val="both"/>
        <w:rPr>
          <w:rFonts w:ascii="Times New Roman" w:hAnsi="Times New Roman"/>
          <w:sz w:val="24"/>
          <w:szCs w:val="24"/>
        </w:rPr>
      </w:pPr>
      <w:r w:rsidRPr="006A7678">
        <w:rPr>
          <w:rFonts w:ascii="Times New Roman" w:hAnsi="Times New Roman"/>
          <w:sz w:val="24"/>
          <w:szCs w:val="24"/>
        </w:rPr>
        <w:t xml:space="preserve"> </w:t>
      </w:r>
      <w:r w:rsidR="006A7678" w:rsidRPr="006A7678">
        <w:rPr>
          <w:rFonts w:ascii="Times New Roman" w:hAnsi="Times New Roman"/>
          <w:sz w:val="24"/>
          <w:szCs w:val="24"/>
        </w:rPr>
        <w:t>КУ</w:t>
      </w:r>
      <w:r w:rsidRPr="006A7678">
        <w:rPr>
          <w:rFonts w:ascii="Times New Roman" w:hAnsi="Times New Roman"/>
          <w:sz w:val="24"/>
          <w:szCs w:val="24"/>
        </w:rPr>
        <w:t xml:space="preserve"> « Агенція регіонального розвитку» - </w:t>
      </w:r>
      <w:r w:rsidR="00695905">
        <w:rPr>
          <w:rFonts w:ascii="Times New Roman" w:hAnsi="Times New Roman"/>
          <w:sz w:val="24"/>
          <w:szCs w:val="24"/>
        </w:rPr>
        <w:t xml:space="preserve">320,1 </w:t>
      </w:r>
      <w:r w:rsidR="006A7678" w:rsidRPr="006A7678">
        <w:rPr>
          <w:rFonts w:ascii="Times New Roman" w:hAnsi="Times New Roman"/>
          <w:sz w:val="24"/>
          <w:szCs w:val="24"/>
        </w:rPr>
        <w:t>тис. грн</w:t>
      </w:r>
      <w:r w:rsidR="006A7678">
        <w:rPr>
          <w:rFonts w:ascii="Times New Roman" w:hAnsi="Times New Roman"/>
          <w:sz w:val="24"/>
          <w:szCs w:val="24"/>
        </w:rPr>
        <w:t>.</w:t>
      </w:r>
    </w:p>
    <w:p w:rsidR="00DE355C" w:rsidRPr="007A7AC2"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7A7AC2">
        <w:rPr>
          <w:lang w:val="uk-UA"/>
        </w:rPr>
        <w:t>2</w:t>
      </w:r>
      <w:r w:rsidR="002545F7" w:rsidRPr="007A7AC2">
        <w:rPr>
          <w:lang w:val="uk-UA"/>
        </w:rPr>
        <w:t>1</w:t>
      </w:r>
      <w:r w:rsidR="00B16F9A">
        <w:rPr>
          <w:lang w:val="uk-UA"/>
        </w:rPr>
        <w:t>9</w:t>
      </w:r>
      <w:r w:rsidR="007A7AC2" w:rsidRPr="007A7AC2">
        <w:rPr>
          <w:lang w:val="uk-UA"/>
        </w:rPr>
        <w:t>,0</w:t>
      </w:r>
      <w:r w:rsidR="00843680" w:rsidRPr="007A7AC2">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w:t>
      </w:r>
      <w:r w:rsidR="00B16F9A">
        <w:rPr>
          <w:lang w:val="uk-UA"/>
        </w:rPr>
        <w:t>4</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ідділ освіти</w:t>
      </w:r>
      <w:r w:rsidR="00B85310">
        <w:rPr>
          <w:lang w:val="uk-UA"/>
        </w:rPr>
        <w:t xml:space="preserve"> Бучанської міської ради</w:t>
      </w:r>
      <w:r w:rsidR="00DE355C" w:rsidRPr="007A7AC2">
        <w:rPr>
          <w:lang w:val="uk-UA"/>
        </w:rPr>
        <w:t xml:space="preserve"> – </w:t>
      </w:r>
      <w:r w:rsidR="00836DAD">
        <w:rPr>
          <w:lang w:val="uk-UA"/>
        </w:rPr>
        <w:t>5</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27452C" w:rsidRPr="007A7AC2">
        <w:rPr>
          <w:lang w:val="uk-UA"/>
        </w:rPr>
        <w:t xml:space="preserve"> – 5</w:t>
      </w:r>
      <w:r w:rsidR="007A7AC2" w:rsidRPr="007A7AC2">
        <w:rPr>
          <w:lang w:val="uk-UA"/>
        </w:rPr>
        <w:t>7,5</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ідділ культури, національностей  та релігі</w:t>
      </w:r>
      <w:r w:rsidR="001111E6">
        <w:rPr>
          <w:lang w:val="uk-UA"/>
        </w:rPr>
        <w:t>й</w:t>
      </w:r>
      <w:r w:rsidR="0075397F" w:rsidRPr="007A7AC2">
        <w:rPr>
          <w:lang w:val="uk-UA"/>
        </w:rPr>
        <w:t xml:space="preserve"> Бучанської міської рад – </w:t>
      </w:r>
      <w:r w:rsidR="00326642" w:rsidRPr="007A7AC2">
        <w:rPr>
          <w:lang w:val="uk-UA"/>
        </w:rPr>
        <w:t>5</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ідділ молоді та спорту</w:t>
      </w:r>
      <w:r w:rsidR="00B85310">
        <w:rPr>
          <w:lang w:val="uk-UA"/>
        </w:rPr>
        <w:t xml:space="preserve"> Бучанської міської ради</w:t>
      </w:r>
      <w:r w:rsidR="0027452C" w:rsidRPr="007A7AC2">
        <w:rPr>
          <w:lang w:val="uk-UA"/>
        </w:rPr>
        <w:t xml:space="preserve"> </w:t>
      </w:r>
      <w:r w:rsidR="0063465E" w:rsidRPr="007A7AC2">
        <w:rPr>
          <w:lang w:val="uk-UA"/>
        </w:rPr>
        <w:t>–</w:t>
      </w:r>
      <w:r w:rsidR="0027452C" w:rsidRPr="007A7AC2">
        <w:rPr>
          <w:lang w:val="uk-UA"/>
        </w:rPr>
        <w:t xml:space="preserve"> </w:t>
      </w:r>
      <w:r w:rsidR="00376A8C" w:rsidRPr="007A7AC2">
        <w:rPr>
          <w:lang w:val="uk-UA"/>
        </w:rPr>
        <w:t>3</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 складає 343,4 тис. грн( загальний фонд 184,4 тис. грн</w:t>
      </w:r>
      <w:r w:rsidR="00E27AEA">
        <w:rPr>
          <w:lang w:val="uk-UA"/>
        </w:rPr>
        <w:t>, спеціальний фонд 159,0 тис.</w:t>
      </w:r>
      <w:r w:rsidR="00CE6472">
        <w:rPr>
          <w:lang w:val="uk-UA"/>
        </w:rPr>
        <w:t xml:space="preserve"> </w:t>
      </w:r>
      <w:r w:rsidR="00E27AEA">
        <w:rPr>
          <w:lang w:val="uk-UA"/>
        </w:rPr>
        <w:t>грн)</w:t>
      </w:r>
      <w:r w:rsidR="00B16F9A">
        <w:rPr>
          <w:lang w:val="uk-UA"/>
        </w:rPr>
        <w:t>.</w:t>
      </w:r>
    </w:p>
    <w:p w:rsidR="00C13CE2" w:rsidRPr="000E23B1" w:rsidRDefault="00C13CE2" w:rsidP="00D008B5">
      <w:pPr>
        <w:autoSpaceDE w:val="0"/>
        <w:autoSpaceDN w:val="0"/>
        <w:adjustRightInd w:val="0"/>
        <w:ind w:firstLine="709"/>
        <w:jc w:val="center"/>
        <w:rPr>
          <w:b/>
          <w:i/>
          <w:sz w:val="20"/>
          <w:szCs w:val="20"/>
          <w:u w:val="single"/>
          <w:lang w:val="uk-UA"/>
        </w:rPr>
      </w:pPr>
    </w:p>
    <w:p w:rsidR="00752DA0" w:rsidRPr="009572F8" w:rsidRDefault="00752DA0" w:rsidP="00D008B5">
      <w:pPr>
        <w:autoSpaceDE w:val="0"/>
        <w:autoSpaceDN w:val="0"/>
        <w:adjustRightInd w:val="0"/>
        <w:ind w:firstLine="709"/>
        <w:jc w:val="center"/>
        <w:rPr>
          <w:b/>
          <w:i/>
          <w:sz w:val="16"/>
          <w:szCs w:val="16"/>
          <w:u w:val="single"/>
          <w:lang w:val="uk-UA"/>
        </w:rPr>
      </w:pPr>
    </w:p>
    <w:p w:rsidR="001F1007" w:rsidRPr="00613C96"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Pr="00C008A3"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3F59FD">
      <w:pPr>
        <w:ind w:firstLine="567"/>
        <w:jc w:val="both"/>
        <w:rPr>
          <w:lang w:val="uk-UA"/>
        </w:rPr>
      </w:pPr>
      <w:r w:rsidRPr="00DE355C">
        <w:rPr>
          <w:lang w:val="uk-UA"/>
        </w:rPr>
        <w:t>Протягом</w:t>
      </w:r>
      <w:r>
        <w:rPr>
          <w:lang w:val="uk-UA"/>
        </w:rPr>
        <w:t xml:space="preserve"> </w:t>
      </w:r>
      <w:r w:rsidR="00ED083A">
        <w:rPr>
          <w:lang w:val="en-US"/>
        </w:rPr>
        <w:t>I</w:t>
      </w:r>
      <w:r w:rsidR="00ED083A" w:rsidRPr="00ED083A">
        <w:t xml:space="preserve"> </w:t>
      </w:r>
      <w:r w:rsidR="00ED083A">
        <w:rPr>
          <w:lang w:val="uk-UA"/>
        </w:rPr>
        <w:t xml:space="preserve">кварталу </w:t>
      </w:r>
      <w:r>
        <w:rPr>
          <w:lang w:val="uk-UA"/>
        </w:rPr>
        <w:t>2</w:t>
      </w:r>
      <w:r w:rsidRPr="00DE355C">
        <w:rPr>
          <w:lang w:val="uk-UA"/>
        </w:rPr>
        <w:t>0</w:t>
      </w:r>
      <w:r>
        <w:rPr>
          <w:lang w:val="uk-UA"/>
        </w:rPr>
        <w:t>2</w:t>
      </w:r>
      <w:r w:rsidR="00ED083A">
        <w:rPr>
          <w:lang w:val="uk-UA"/>
        </w:rPr>
        <w:t>2</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ED083A">
        <w:rPr>
          <w:lang w:val="uk-UA"/>
        </w:rPr>
        <w:t>73 693,2</w:t>
      </w:r>
      <w:r w:rsidRPr="00DE355C">
        <w:rPr>
          <w:lang w:val="uk-UA"/>
        </w:rPr>
        <w:t xml:space="preserve"> тис. грн, у тому числі:</w:t>
      </w:r>
    </w:p>
    <w:p w:rsidR="00A34082" w:rsidRPr="009D226F" w:rsidRDefault="00A34082" w:rsidP="00307F06">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F0712E">
        <w:rPr>
          <w:lang w:val="uk-UA"/>
        </w:rPr>
        <w:t>31 750,3</w:t>
      </w:r>
      <w:r w:rsidRPr="00ED083A">
        <w:rPr>
          <w:color w:val="FF0000"/>
          <w:lang w:val="uk-UA"/>
        </w:rPr>
        <w:t xml:space="preserve"> </w:t>
      </w:r>
      <w:r w:rsidRPr="009D226F">
        <w:rPr>
          <w:lang w:val="uk-UA"/>
        </w:rPr>
        <w:t xml:space="preserve">тис. грн; </w:t>
      </w:r>
    </w:p>
    <w:p w:rsidR="005A2971" w:rsidRPr="009D226F" w:rsidRDefault="00A34082" w:rsidP="00307F06">
      <w:pPr>
        <w:numPr>
          <w:ilvl w:val="0"/>
          <w:numId w:val="2"/>
        </w:numPr>
        <w:ind w:left="0" w:firstLine="567"/>
        <w:jc w:val="both"/>
        <w:rPr>
          <w:lang w:val="uk-UA"/>
        </w:rPr>
      </w:pPr>
      <w:r w:rsidRPr="009D226F">
        <w:rPr>
          <w:lang w:val="uk-UA"/>
        </w:rPr>
        <w:t xml:space="preserve">за рахунок коштів місцевого бюджету – </w:t>
      </w:r>
      <w:r w:rsidR="00F0712E">
        <w:rPr>
          <w:lang w:val="uk-UA"/>
        </w:rPr>
        <w:t>41 069,2</w:t>
      </w:r>
      <w:r w:rsidRPr="00ED083A">
        <w:rPr>
          <w:color w:val="FF0000"/>
          <w:lang w:val="uk-UA"/>
        </w:rPr>
        <w:t xml:space="preserve"> </w:t>
      </w:r>
      <w:r w:rsidR="005A2971" w:rsidRPr="009D226F">
        <w:rPr>
          <w:lang w:val="uk-UA"/>
        </w:rPr>
        <w:t>тис. грн;</w:t>
      </w:r>
    </w:p>
    <w:p w:rsidR="00A34082" w:rsidRDefault="00A34082" w:rsidP="00307F06">
      <w:pPr>
        <w:numPr>
          <w:ilvl w:val="0"/>
          <w:numId w:val="2"/>
        </w:numPr>
        <w:ind w:left="0" w:firstLine="567"/>
        <w:jc w:val="both"/>
        <w:rPr>
          <w:lang w:val="uk-UA"/>
        </w:rPr>
      </w:pPr>
      <w:r w:rsidRPr="00E82B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приватні школи) -  </w:t>
      </w:r>
      <w:r w:rsidR="00ED083A">
        <w:rPr>
          <w:lang w:val="uk-UA"/>
        </w:rPr>
        <w:t>873,7</w:t>
      </w:r>
      <w:r w:rsidRPr="00E82B43">
        <w:rPr>
          <w:lang w:val="uk-UA"/>
        </w:rPr>
        <w:t xml:space="preserve"> тис. грн;</w:t>
      </w:r>
    </w:p>
    <w:p w:rsidR="00C123AA" w:rsidRPr="00E82B43" w:rsidRDefault="00C123AA" w:rsidP="00C123AA">
      <w:pPr>
        <w:ind w:left="567"/>
        <w:jc w:val="both"/>
        <w:rPr>
          <w:lang w:val="uk-UA"/>
        </w:rPr>
      </w:pPr>
    </w:p>
    <w:p w:rsidR="0081301B" w:rsidRDefault="004C6A48" w:rsidP="004C6A48">
      <w:pPr>
        <w:jc w:val="both"/>
        <w:rPr>
          <w:lang w:val="uk-UA"/>
        </w:rPr>
      </w:pPr>
      <w:r>
        <w:rPr>
          <w:noProof/>
          <w:lang w:val="uk-UA" w:eastAsia="uk-UA"/>
        </w:rPr>
        <w:drawing>
          <wp:inline distT="0" distB="0" distL="0" distR="0" wp14:anchorId="3D1BF7E1" wp14:editId="43928BA2">
            <wp:extent cx="6120765" cy="3857625"/>
            <wp:effectExtent l="0" t="0" r="13335" b="9525"/>
            <wp:docPr id="17" name="Діагра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6A48" w:rsidRDefault="004C6A48" w:rsidP="004C6A48">
      <w:pPr>
        <w:jc w:val="both"/>
        <w:rPr>
          <w:lang w:val="uk-UA"/>
        </w:rPr>
      </w:pPr>
    </w:p>
    <w:p w:rsidR="003A0965" w:rsidRPr="000A04AC" w:rsidRDefault="00A34082" w:rsidP="003F59FD">
      <w:pPr>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2A52C8">
        <w:rPr>
          <w:lang w:val="uk-UA"/>
        </w:rPr>
        <w:t>64,9</w:t>
      </w:r>
      <w:r w:rsidRPr="000A04AC">
        <w:rPr>
          <w:lang w:val="uk-UA"/>
        </w:rPr>
        <w:t xml:space="preserve">%   (уточнений план </w:t>
      </w:r>
      <w:r w:rsidR="002A52C8">
        <w:rPr>
          <w:lang w:val="uk-UA"/>
        </w:rPr>
        <w:t xml:space="preserve">110 624,0 </w:t>
      </w:r>
      <w:r w:rsidRPr="000A04AC">
        <w:rPr>
          <w:lang w:val="uk-UA"/>
        </w:rPr>
        <w:t>тис.</w:t>
      </w:r>
      <w:r w:rsidR="00E9535E" w:rsidRPr="000A04AC">
        <w:rPr>
          <w:lang w:val="uk-UA"/>
        </w:rPr>
        <w:t xml:space="preserve"> </w:t>
      </w:r>
      <w:r w:rsidRPr="000A04AC">
        <w:rPr>
          <w:lang w:val="uk-UA"/>
        </w:rPr>
        <w:t xml:space="preserve">грн, касові видатки </w:t>
      </w:r>
      <w:r w:rsidR="002A52C8">
        <w:rPr>
          <w:lang w:val="uk-UA"/>
        </w:rPr>
        <w:t xml:space="preserve">71 831,3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951A5A">
        <w:rPr>
          <w:lang w:val="uk-UA"/>
        </w:rPr>
        <w:t>7,5</w:t>
      </w:r>
      <w:r w:rsidRPr="000A04AC">
        <w:rPr>
          <w:lang w:val="uk-UA"/>
        </w:rPr>
        <w:t xml:space="preserve">%     (уточнений план </w:t>
      </w:r>
      <w:r w:rsidR="00AB1EF9">
        <w:rPr>
          <w:lang w:val="uk-UA"/>
        </w:rPr>
        <w:t>2</w:t>
      </w:r>
      <w:r w:rsidR="00951A5A">
        <w:rPr>
          <w:lang w:val="uk-UA"/>
        </w:rPr>
        <w:t>4 719,6</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951A5A">
        <w:rPr>
          <w:lang w:val="uk-UA"/>
        </w:rPr>
        <w:t>1 861,9</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4B2B85">
        <w:rPr>
          <w:lang w:val="uk-UA"/>
        </w:rPr>
        <w:t>1</w:t>
      </w:r>
      <w:r w:rsidR="0057063A" w:rsidRPr="000A04AC">
        <w:rPr>
          <w:lang w:val="uk-UA"/>
        </w:rPr>
        <w:t xml:space="preserve"> року видатки загального фонду з</w:t>
      </w:r>
      <w:r w:rsidR="004B2B85">
        <w:rPr>
          <w:lang w:val="uk-UA"/>
        </w:rPr>
        <w:t>мен</w:t>
      </w:r>
      <w:r w:rsidR="0057063A" w:rsidRPr="000A04AC">
        <w:rPr>
          <w:lang w:val="uk-UA"/>
        </w:rPr>
        <w:t xml:space="preserve">шені на </w:t>
      </w:r>
      <w:r w:rsidR="004B2B85">
        <w:rPr>
          <w:lang w:val="uk-UA"/>
        </w:rPr>
        <w:t>4 522,3</w:t>
      </w:r>
      <w:r w:rsidR="0057063A" w:rsidRPr="000A04AC">
        <w:rPr>
          <w:lang w:val="uk-UA"/>
        </w:rPr>
        <w:t xml:space="preserve"> тис. грн., або на </w:t>
      </w:r>
      <w:r w:rsidR="004B2B85">
        <w:rPr>
          <w:lang w:val="uk-UA"/>
        </w:rPr>
        <w:t>5,9</w:t>
      </w:r>
      <w:r w:rsidR="0057063A" w:rsidRPr="000A04AC">
        <w:rPr>
          <w:lang w:val="uk-UA"/>
        </w:rPr>
        <w:t xml:space="preserve"> %. </w:t>
      </w:r>
      <w:r w:rsidR="00865168" w:rsidRPr="000A04AC">
        <w:rPr>
          <w:lang w:val="uk-UA"/>
        </w:rPr>
        <w:t xml:space="preserve"> </w:t>
      </w:r>
      <w:r w:rsidR="0057063A" w:rsidRPr="000A04AC">
        <w:rPr>
          <w:lang w:val="uk-UA"/>
        </w:rPr>
        <w:t xml:space="preserve">Видатки спеціального фонду зменшені на </w:t>
      </w:r>
      <w:r w:rsidR="002C5568">
        <w:rPr>
          <w:lang w:val="uk-UA"/>
        </w:rPr>
        <w:t>225,8</w:t>
      </w:r>
      <w:r w:rsidR="0057063A" w:rsidRPr="000A04AC">
        <w:rPr>
          <w:lang w:val="uk-UA"/>
        </w:rPr>
        <w:t xml:space="preserve">тис. грн, або на </w:t>
      </w:r>
      <w:r w:rsidR="002C5568">
        <w:rPr>
          <w:lang w:val="uk-UA"/>
        </w:rPr>
        <w:t>10,8</w:t>
      </w:r>
      <w:r w:rsidR="00C87D89">
        <w:rPr>
          <w:lang w:val="uk-UA"/>
        </w:rPr>
        <w:t xml:space="preserve"> %</w:t>
      </w:r>
      <w:r w:rsidR="002C5568">
        <w:rPr>
          <w:lang w:val="uk-UA"/>
        </w:rPr>
        <w:t>.</w:t>
      </w:r>
    </w:p>
    <w:p w:rsidR="007A3834" w:rsidRPr="00DB00B8" w:rsidRDefault="007A3834" w:rsidP="005B6258">
      <w:pPr>
        <w:ind w:firstLine="709"/>
        <w:jc w:val="both"/>
        <w:rPr>
          <w:sz w:val="10"/>
          <w:szCs w:val="10"/>
          <w:lang w:val="uk-UA"/>
        </w:rPr>
      </w:pPr>
    </w:p>
    <w:p w:rsidR="005B6258" w:rsidRPr="0081301B" w:rsidRDefault="005B6258" w:rsidP="007112F0">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Pr="0081301B" w:rsidRDefault="005B625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9805CF">
        <w:rPr>
          <w:rFonts w:ascii="Times New Roman" w:eastAsia="Times New Roman" w:hAnsi="Times New Roman"/>
          <w:sz w:val="24"/>
          <w:szCs w:val="24"/>
          <w:lang w:eastAsia="ru-RU"/>
        </w:rPr>
        <w:t>63 790,8</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86,6%)</w:t>
      </w:r>
      <w:r w:rsidR="00940736" w:rsidRPr="0081301B">
        <w:rPr>
          <w:rFonts w:ascii="Times New Roman" w:eastAsia="Times New Roman" w:hAnsi="Times New Roman"/>
          <w:sz w:val="24"/>
          <w:szCs w:val="24"/>
          <w:lang w:eastAsia="ru-RU"/>
        </w:rPr>
        <w:t>;</w:t>
      </w:r>
    </w:p>
    <w:p w:rsidR="005B6258" w:rsidRPr="0081301B" w:rsidRDefault="005B625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9805CF">
        <w:rPr>
          <w:rFonts w:ascii="Times New Roman" w:eastAsia="Times New Roman" w:hAnsi="Times New Roman"/>
          <w:sz w:val="24"/>
          <w:szCs w:val="24"/>
          <w:lang w:eastAsia="ru-RU"/>
        </w:rPr>
        <w:t>6 749,7</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9,2%)</w:t>
      </w:r>
      <w:r w:rsidR="00940736" w:rsidRPr="0081301B">
        <w:rPr>
          <w:rFonts w:ascii="Times New Roman" w:eastAsia="Times New Roman" w:hAnsi="Times New Roman"/>
          <w:sz w:val="24"/>
          <w:szCs w:val="24"/>
          <w:lang w:eastAsia="ru-RU"/>
        </w:rPr>
        <w:t>;</w:t>
      </w:r>
    </w:p>
    <w:p w:rsidR="00964AF5" w:rsidRPr="0081301B" w:rsidRDefault="00964AF5"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9805CF">
        <w:rPr>
          <w:rFonts w:ascii="Times New Roman" w:eastAsia="Times New Roman" w:hAnsi="Times New Roman"/>
          <w:sz w:val="24"/>
          <w:szCs w:val="24"/>
          <w:lang w:eastAsia="ru-RU"/>
        </w:rPr>
        <w:t>2 111,</w:t>
      </w:r>
      <w:r w:rsidR="002965FB">
        <w:rPr>
          <w:rFonts w:ascii="Times New Roman" w:eastAsia="Times New Roman" w:hAnsi="Times New Roman"/>
          <w:sz w:val="24"/>
          <w:szCs w:val="24"/>
          <w:lang w:eastAsia="ru-RU"/>
        </w:rPr>
        <w:t>8</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питома вага 2,9%)</w:t>
      </w:r>
      <w:r w:rsidR="00940736" w:rsidRPr="0081301B">
        <w:rPr>
          <w:rFonts w:ascii="Times New Roman" w:eastAsia="Times New Roman" w:hAnsi="Times New Roman"/>
          <w:sz w:val="24"/>
          <w:szCs w:val="24"/>
          <w:lang w:eastAsia="ru-RU"/>
        </w:rPr>
        <w:t>;</w:t>
      </w:r>
    </w:p>
    <w:p w:rsidR="005E230F" w:rsidRDefault="005E230F"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9805CF">
        <w:rPr>
          <w:rFonts w:ascii="Times New Roman" w:eastAsia="Times New Roman" w:hAnsi="Times New Roman"/>
          <w:sz w:val="24"/>
          <w:szCs w:val="24"/>
          <w:lang w:eastAsia="ru-RU"/>
        </w:rPr>
        <w:t>433,3</w:t>
      </w:r>
      <w:r w:rsidRPr="0081301B">
        <w:rPr>
          <w:rFonts w:ascii="Times New Roman" w:eastAsia="Times New Roman" w:hAnsi="Times New Roman"/>
          <w:sz w:val="24"/>
          <w:szCs w:val="24"/>
          <w:lang w:eastAsia="ru-RU"/>
        </w:rPr>
        <w:t xml:space="preserve"> тис грн</w:t>
      </w:r>
      <w:r w:rsidR="009805CF">
        <w:rPr>
          <w:rFonts w:ascii="Times New Roman" w:eastAsia="Times New Roman" w:hAnsi="Times New Roman"/>
          <w:sz w:val="24"/>
          <w:szCs w:val="24"/>
          <w:lang w:eastAsia="ru-RU"/>
        </w:rPr>
        <w:t>( питома вага 0,6%)</w:t>
      </w:r>
      <w:r w:rsidRPr="0081301B">
        <w:rPr>
          <w:rFonts w:ascii="Times New Roman" w:eastAsia="Times New Roman" w:hAnsi="Times New Roman"/>
          <w:sz w:val="24"/>
          <w:szCs w:val="24"/>
          <w:lang w:eastAsia="ru-RU"/>
        </w:rPr>
        <w:t>;</w:t>
      </w:r>
    </w:p>
    <w:p w:rsidR="009805CF" w:rsidRPr="0081301B" w:rsidRDefault="009805CF" w:rsidP="009805CF">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337,3</w:t>
      </w:r>
      <w:r w:rsidRPr="0081301B">
        <w:rPr>
          <w:rFonts w:ascii="Times New Roman" w:eastAsia="Times New Roman" w:hAnsi="Times New Roman"/>
          <w:sz w:val="24"/>
          <w:szCs w:val="24"/>
          <w:lang w:eastAsia="ru-RU"/>
        </w:rPr>
        <w:t xml:space="preserve"> тис  грн</w:t>
      </w:r>
      <w:r w:rsidR="00536E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питома вага 0,5%)</w:t>
      </w:r>
      <w:r w:rsidRPr="0081301B">
        <w:rPr>
          <w:rFonts w:ascii="Times New Roman" w:eastAsia="Times New Roman" w:hAnsi="Times New Roman"/>
          <w:sz w:val="24"/>
          <w:szCs w:val="24"/>
          <w:lang w:eastAsia="ru-RU"/>
        </w:rPr>
        <w:t>;</w:t>
      </w:r>
    </w:p>
    <w:p w:rsidR="009805CF" w:rsidRPr="0081301B" w:rsidRDefault="009805CF" w:rsidP="009805CF">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180,9 </w:t>
      </w:r>
      <w:r w:rsidRPr="0081301B">
        <w:rPr>
          <w:rFonts w:ascii="Times New Roman" w:eastAsia="Times New Roman" w:hAnsi="Times New Roman"/>
          <w:sz w:val="24"/>
          <w:szCs w:val="24"/>
          <w:lang w:eastAsia="ru-RU"/>
        </w:rPr>
        <w:t>тис  грн</w:t>
      </w:r>
      <w:r w:rsidR="00536E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(питома вага 0,2%)</w:t>
      </w:r>
      <w:r w:rsidRPr="0081301B">
        <w:rPr>
          <w:rFonts w:ascii="Times New Roman" w:eastAsia="Times New Roman" w:hAnsi="Times New Roman"/>
          <w:sz w:val="24"/>
          <w:szCs w:val="24"/>
          <w:lang w:eastAsia="ru-RU"/>
        </w:rPr>
        <w:t>;</w:t>
      </w:r>
    </w:p>
    <w:p w:rsidR="002965FB" w:rsidRDefault="005E230F"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9805CF">
        <w:rPr>
          <w:rFonts w:ascii="Times New Roman" w:eastAsia="Times New Roman" w:hAnsi="Times New Roman"/>
          <w:sz w:val="24"/>
          <w:szCs w:val="24"/>
          <w:lang w:eastAsia="ru-RU"/>
        </w:rPr>
        <w:t>88,5</w:t>
      </w:r>
      <w:r w:rsidRPr="0081301B">
        <w:rPr>
          <w:rFonts w:ascii="Times New Roman" w:eastAsia="Times New Roman" w:hAnsi="Times New Roman"/>
          <w:sz w:val="24"/>
          <w:szCs w:val="24"/>
          <w:lang w:eastAsia="ru-RU"/>
        </w:rPr>
        <w:t xml:space="preserve"> тис 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питома вага 0,1%)</w:t>
      </w:r>
    </w:p>
    <w:p w:rsidR="005E230F" w:rsidRPr="0081301B" w:rsidRDefault="002965FB"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інші поточні видатки – 0,9 тис.</w:t>
      </w:r>
      <w:r w:rsidR="00F71E0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w:t>
      </w:r>
    </w:p>
    <w:p w:rsidR="00940736" w:rsidRDefault="00F71E05" w:rsidP="00576AC2">
      <w:pPr>
        <w:tabs>
          <w:tab w:val="left" w:pos="769"/>
          <w:tab w:val="left" w:pos="1620"/>
        </w:tabs>
        <w:jc w:val="both"/>
        <w:rPr>
          <w:lang w:val="uk-UA"/>
        </w:rPr>
      </w:pPr>
      <w:r>
        <w:rPr>
          <w:noProof/>
          <w:lang w:val="uk-UA" w:eastAsia="uk-UA"/>
        </w:rPr>
        <w:drawing>
          <wp:inline distT="0" distB="0" distL="0" distR="0" wp14:anchorId="6E71F341" wp14:editId="55D6739D">
            <wp:extent cx="6120765" cy="4036060"/>
            <wp:effectExtent l="0" t="0" r="13335" b="2540"/>
            <wp:docPr id="20" name="Діагра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5182" w:rsidRDefault="00A85182" w:rsidP="00A85182">
      <w:pPr>
        <w:ind w:firstLine="567"/>
        <w:jc w:val="both"/>
        <w:rPr>
          <w:lang w:val="uk-UA"/>
        </w:rPr>
      </w:pPr>
    </w:p>
    <w:p w:rsidR="00940736" w:rsidRPr="00733689" w:rsidRDefault="00940736" w:rsidP="00A85182">
      <w:pPr>
        <w:ind w:firstLine="567"/>
        <w:jc w:val="both"/>
        <w:rPr>
          <w:lang w:val="uk-UA"/>
        </w:rPr>
      </w:pPr>
      <w:r w:rsidRPr="00733689">
        <w:rPr>
          <w:lang w:val="uk-UA"/>
        </w:rPr>
        <w:t>По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8057FE">
        <w:rPr>
          <w:lang w:val="uk-UA"/>
        </w:rPr>
        <w:t>71 495,8</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 xml:space="preserve">– </w:t>
      </w:r>
      <w:r w:rsidR="008057FE">
        <w:rPr>
          <w:lang w:val="uk-UA"/>
        </w:rPr>
        <w:t>2 197,4</w:t>
      </w:r>
      <w:r w:rsidRPr="00733689">
        <w:rPr>
          <w:lang w:val="uk-UA"/>
        </w:rPr>
        <w:t xml:space="preserve"> тис. грн.</w:t>
      </w:r>
    </w:p>
    <w:p w:rsidR="003649E5" w:rsidRPr="003649E5" w:rsidRDefault="003649E5" w:rsidP="003649E5">
      <w:pPr>
        <w:ind w:left="567"/>
        <w:jc w:val="both"/>
        <w:rPr>
          <w:sz w:val="16"/>
          <w:szCs w:val="16"/>
          <w:lang w:val="uk-UA"/>
        </w:rPr>
      </w:pPr>
    </w:p>
    <w:p w:rsidR="003649E5" w:rsidRPr="00733689" w:rsidRDefault="003649E5" w:rsidP="003649E5">
      <w:pPr>
        <w:tabs>
          <w:tab w:val="left" w:pos="769"/>
          <w:tab w:val="left" w:pos="1620"/>
        </w:tabs>
        <w:ind w:firstLine="567"/>
        <w:jc w:val="both"/>
        <w:rPr>
          <w:lang w:val="uk-UA"/>
        </w:rPr>
      </w:pPr>
      <w:r w:rsidRPr="00733689">
        <w:rPr>
          <w:lang w:val="uk-UA"/>
        </w:rPr>
        <w:t>За рахунок вищевказаних коштів утримувалися:</w:t>
      </w:r>
    </w:p>
    <w:p w:rsidR="00621C93" w:rsidRDefault="003649E5" w:rsidP="003649E5">
      <w:pPr>
        <w:tabs>
          <w:tab w:val="left" w:pos="769"/>
          <w:tab w:val="left" w:pos="1620"/>
        </w:tabs>
        <w:ind w:firstLine="567"/>
        <w:jc w:val="both"/>
        <w:rPr>
          <w:b/>
          <w:lang w:val="uk-UA"/>
        </w:rPr>
      </w:pPr>
      <w:r w:rsidRPr="00733689">
        <w:rPr>
          <w:lang w:val="uk-UA"/>
        </w:rPr>
        <w:t xml:space="preserve"> -   </w:t>
      </w:r>
      <w:r w:rsidRPr="00185F9B">
        <w:rPr>
          <w:b/>
          <w:i/>
          <w:lang w:val="uk-UA"/>
        </w:rPr>
        <w:t>15 закладів дошкільної освіти комбінованого типу, а саме</w:t>
      </w:r>
      <w:r w:rsidRPr="00733689">
        <w:rPr>
          <w:b/>
          <w:lang w:val="uk-UA"/>
        </w:rPr>
        <w:t xml:space="preserve">: </w:t>
      </w:r>
    </w:p>
    <w:p w:rsidR="00621C93" w:rsidRDefault="00621C93" w:rsidP="003649E5">
      <w:pPr>
        <w:tabs>
          <w:tab w:val="left" w:pos="769"/>
          <w:tab w:val="left" w:pos="1620"/>
        </w:tabs>
        <w:ind w:firstLine="567"/>
        <w:jc w:val="both"/>
        <w:rPr>
          <w:lang w:val="uk-UA"/>
        </w:rPr>
      </w:pPr>
      <w:r>
        <w:rPr>
          <w:b/>
          <w:lang w:val="uk-UA"/>
        </w:rPr>
        <w:t xml:space="preserve"> -  </w:t>
      </w:r>
      <w:r w:rsidR="003649E5" w:rsidRPr="00733689">
        <w:rPr>
          <w:lang w:val="uk-UA"/>
        </w:rPr>
        <w:t>ДНЗ (ясла-садок) ко</w:t>
      </w:r>
      <w:r>
        <w:rPr>
          <w:lang w:val="uk-UA"/>
        </w:rPr>
        <w:t>мбінованого типу № 1 «Сонячний»;</w:t>
      </w:r>
    </w:p>
    <w:p w:rsidR="00621C93" w:rsidRDefault="003649E5" w:rsidP="00621C93">
      <w:pPr>
        <w:tabs>
          <w:tab w:val="left" w:pos="769"/>
          <w:tab w:val="left" w:pos="1620"/>
        </w:tabs>
        <w:ind w:firstLine="567"/>
        <w:jc w:val="both"/>
        <w:rPr>
          <w:lang w:val="uk-UA"/>
        </w:rPr>
      </w:pPr>
      <w:r w:rsidRPr="00733689">
        <w:rPr>
          <w:lang w:val="uk-UA"/>
        </w:rPr>
        <w:t xml:space="preserve"> </w:t>
      </w:r>
      <w:r w:rsidR="00621C93">
        <w:rPr>
          <w:lang w:val="uk-UA"/>
        </w:rPr>
        <w:t xml:space="preserve">-  </w:t>
      </w:r>
      <w:r w:rsidRPr="00733689">
        <w:rPr>
          <w:lang w:val="uk-UA"/>
        </w:rPr>
        <w:t xml:space="preserve">ДНЗ (ясла-садок) комбінованого типу № 2 </w:t>
      </w:r>
      <w:r w:rsidR="00621C93">
        <w:rPr>
          <w:lang w:val="uk-UA"/>
        </w:rPr>
        <w:t>«Горобинка»;</w:t>
      </w:r>
    </w:p>
    <w:p w:rsidR="00621C93" w:rsidRDefault="003649E5" w:rsidP="00621C93">
      <w:pPr>
        <w:tabs>
          <w:tab w:val="left" w:pos="769"/>
          <w:tab w:val="left" w:pos="1620"/>
        </w:tabs>
        <w:ind w:firstLine="567"/>
        <w:jc w:val="both"/>
        <w:rPr>
          <w:lang w:val="uk-UA"/>
        </w:rPr>
      </w:pPr>
      <w:r w:rsidRPr="00733689">
        <w:rPr>
          <w:lang w:val="uk-UA"/>
        </w:rPr>
        <w:t xml:space="preserve"> </w:t>
      </w:r>
      <w:r w:rsidR="00621C93">
        <w:rPr>
          <w:lang w:val="uk-UA"/>
        </w:rPr>
        <w:t xml:space="preserve"> - </w:t>
      </w:r>
      <w:r w:rsidRPr="00733689">
        <w:rPr>
          <w:lang w:val="uk-UA"/>
        </w:rPr>
        <w:t>ДНЗ (ясла-садок) ко</w:t>
      </w:r>
      <w:r w:rsidR="00621C93">
        <w:rPr>
          <w:lang w:val="uk-UA"/>
        </w:rPr>
        <w:t>мбінованого типу № 3 «Козачок»;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ДНЗ (ясла-садок) ко</w:t>
      </w:r>
      <w:r>
        <w:rPr>
          <w:lang w:val="uk-UA"/>
        </w:rPr>
        <w:t>мбінованого типу № 4 «Пролісок»;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ком</w:t>
      </w:r>
      <w:r>
        <w:rPr>
          <w:lang w:val="uk-UA"/>
        </w:rPr>
        <w:t>бінованого типу № 5 «Капітошка»;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ко</w:t>
      </w:r>
      <w:r>
        <w:rPr>
          <w:lang w:val="uk-UA"/>
        </w:rPr>
        <w:t>мбінованого типу № 6 «Яблунька»;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w:t>
      </w:r>
      <w:r>
        <w:rPr>
          <w:lang w:val="uk-UA"/>
        </w:rPr>
        <w:t>ДНЗ (ясла-садок) № 7 «Перлинка»;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КЗ «Блиставицький ЗДО комбін</w:t>
      </w:r>
      <w:r>
        <w:rPr>
          <w:lang w:val="uk-UA"/>
        </w:rPr>
        <w:t>ованого типу № 8 «Золота рибка»;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КЗ «Луб’янський ЗДО ко</w:t>
      </w:r>
      <w:r>
        <w:rPr>
          <w:lang w:val="uk-UA"/>
        </w:rPr>
        <w:t>мбінованого типу № 9 «Волошка»;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КЗ «Г</w:t>
      </w:r>
      <w:r>
        <w:rPr>
          <w:lang w:val="uk-UA"/>
        </w:rPr>
        <w:t>аврилівський ЗДО № 10 «Веселка»;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 11 «Берізка»</w:t>
      </w:r>
      <w:r w:rsidR="003649E5">
        <w:rPr>
          <w:lang w:val="uk-UA"/>
        </w:rPr>
        <w:t xml:space="preserve">; </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ДНЗ (ясла-садок) № </w:t>
      </w:r>
      <w:r w:rsidR="003649E5">
        <w:rPr>
          <w:lang w:val="uk-UA"/>
        </w:rPr>
        <w:t>12</w:t>
      </w:r>
      <w:r>
        <w:rPr>
          <w:lang w:val="uk-UA"/>
        </w:rPr>
        <w:t xml:space="preserve"> «Ластівка</w:t>
      </w:r>
      <w:r w:rsidR="003649E5">
        <w:rPr>
          <w:lang w:val="uk-UA"/>
        </w:rPr>
        <w:t>;</w:t>
      </w:r>
      <w:r>
        <w:rPr>
          <w:lang w:val="uk-UA"/>
        </w:rPr>
        <w:t xml:space="preserve"> </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Мироцький ДНЗ «Лелеченя»</w:t>
      </w:r>
      <w:r w:rsidR="003649E5">
        <w:rPr>
          <w:lang w:val="uk-UA"/>
        </w:rPr>
        <w:t xml:space="preserve">№ 13; </w:t>
      </w:r>
    </w:p>
    <w:p w:rsidR="00621C93" w:rsidRDefault="00621C93" w:rsidP="003649E5">
      <w:pPr>
        <w:tabs>
          <w:tab w:val="left" w:pos="769"/>
          <w:tab w:val="left" w:pos="1620"/>
        </w:tabs>
        <w:ind w:firstLine="567"/>
        <w:jc w:val="both"/>
        <w:rPr>
          <w:lang w:val="uk-UA"/>
        </w:rPr>
      </w:pPr>
      <w:r>
        <w:rPr>
          <w:lang w:val="uk-UA"/>
        </w:rPr>
        <w:t xml:space="preserve"> -  </w:t>
      </w:r>
      <w:r w:rsidR="003649E5">
        <w:rPr>
          <w:lang w:val="uk-UA"/>
        </w:rPr>
        <w:t>Бабинецький ДНЗ (ясла-садок) № 14</w:t>
      </w:r>
      <w:r>
        <w:rPr>
          <w:lang w:val="uk-UA"/>
        </w:rPr>
        <w:t xml:space="preserve"> «Світлячок»;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w:t>
      </w:r>
      <w:r w:rsidR="003649E5">
        <w:rPr>
          <w:lang w:val="uk-UA"/>
        </w:rPr>
        <w:t>ДНЗ «Дивограй» № 15</w:t>
      </w:r>
      <w:r>
        <w:rPr>
          <w:lang w:val="uk-UA"/>
        </w:rPr>
        <w:t>.</w:t>
      </w:r>
    </w:p>
    <w:p w:rsidR="00621C93" w:rsidRDefault="00621C93" w:rsidP="003649E5">
      <w:pPr>
        <w:tabs>
          <w:tab w:val="left" w:pos="769"/>
          <w:tab w:val="left" w:pos="1620"/>
        </w:tabs>
        <w:ind w:firstLine="567"/>
        <w:jc w:val="both"/>
        <w:rPr>
          <w:lang w:val="uk-UA"/>
        </w:rPr>
      </w:pPr>
    </w:p>
    <w:p w:rsidR="003649E5" w:rsidRPr="00185F9B" w:rsidRDefault="003649E5" w:rsidP="003649E5">
      <w:pPr>
        <w:pStyle w:val="af6"/>
        <w:numPr>
          <w:ilvl w:val="0"/>
          <w:numId w:val="6"/>
        </w:numPr>
        <w:tabs>
          <w:tab w:val="left" w:pos="1260"/>
          <w:tab w:val="left" w:pos="1620"/>
        </w:tabs>
        <w:spacing w:after="0" w:line="240" w:lineRule="auto"/>
        <w:jc w:val="both"/>
        <w:rPr>
          <w:rFonts w:ascii="Times New Roman" w:hAnsi="Times New Roman"/>
          <w:i/>
          <w:sz w:val="24"/>
          <w:szCs w:val="24"/>
        </w:rPr>
      </w:pPr>
      <w:r w:rsidRPr="00185F9B">
        <w:rPr>
          <w:rFonts w:ascii="Times New Roman" w:hAnsi="Times New Roman"/>
          <w:b/>
          <w:i/>
          <w:sz w:val="24"/>
          <w:szCs w:val="24"/>
        </w:rPr>
        <w:t>1</w:t>
      </w:r>
      <w:r w:rsidR="008C1945">
        <w:rPr>
          <w:rFonts w:ascii="Times New Roman" w:hAnsi="Times New Roman"/>
          <w:b/>
          <w:i/>
          <w:sz w:val="24"/>
          <w:szCs w:val="24"/>
        </w:rPr>
        <w:t>6</w:t>
      </w:r>
      <w:r w:rsidRPr="00185F9B">
        <w:rPr>
          <w:rFonts w:ascii="Times New Roman" w:hAnsi="Times New Roman"/>
          <w:b/>
          <w:i/>
          <w:sz w:val="24"/>
          <w:szCs w:val="24"/>
        </w:rPr>
        <w:t xml:space="preserve"> закладів загальної середньої освіти</w:t>
      </w:r>
      <w:r w:rsidRPr="00185F9B">
        <w:rPr>
          <w:rFonts w:ascii="Times New Roman" w:hAnsi="Times New Roman"/>
          <w:i/>
          <w:sz w:val="24"/>
          <w:szCs w:val="24"/>
        </w:rPr>
        <w:t xml:space="preserve">, </w:t>
      </w:r>
      <w:r w:rsidRPr="00185F9B">
        <w:rPr>
          <w:rFonts w:ascii="Times New Roman" w:hAnsi="Times New Roman"/>
          <w:b/>
          <w:i/>
          <w:sz w:val="24"/>
          <w:szCs w:val="24"/>
        </w:rPr>
        <w:t>а саме:</w:t>
      </w:r>
    </w:p>
    <w:p w:rsidR="003649E5" w:rsidRPr="00733689" w:rsidRDefault="003649E5" w:rsidP="003649E5">
      <w:pPr>
        <w:tabs>
          <w:tab w:val="left" w:pos="567"/>
          <w:tab w:val="left" w:pos="1620"/>
        </w:tabs>
        <w:jc w:val="both"/>
        <w:rPr>
          <w:lang w:val="uk-UA"/>
        </w:rPr>
      </w:pPr>
      <w:r w:rsidRPr="00733689">
        <w:rPr>
          <w:lang w:val="uk-UA"/>
        </w:rPr>
        <w:tab/>
        <w:t>Бучанська загальноосвітня школа І-ІІІ ступенів № 1 Бучанської міської ради Київської області;</w:t>
      </w:r>
    </w:p>
    <w:p w:rsidR="003649E5" w:rsidRPr="00733689" w:rsidRDefault="003649E5" w:rsidP="003649E5">
      <w:pPr>
        <w:tabs>
          <w:tab w:val="left" w:pos="1260"/>
          <w:tab w:val="left" w:pos="1620"/>
        </w:tabs>
        <w:ind w:firstLine="567"/>
        <w:jc w:val="both"/>
        <w:rPr>
          <w:lang w:val="uk-UA"/>
        </w:rPr>
      </w:pPr>
      <w:r w:rsidRPr="00733689">
        <w:rPr>
          <w:lang w:val="uk-UA"/>
        </w:rPr>
        <w:t xml:space="preserve"> 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2 Бучанської міської ради;</w:t>
      </w:r>
    </w:p>
    <w:p w:rsidR="003649E5" w:rsidRDefault="003649E5" w:rsidP="003649E5">
      <w:pPr>
        <w:tabs>
          <w:tab w:val="left" w:pos="1260"/>
          <w:tab w:val="left" w:pos="1620"/>
        </w:tabs>
        <w:ind w:firstLine="567"/>
        <w:jc w:val="both"/>
        <w:rPr>
          <w:lang w:val="uk-UA"/>
        </w:rPr>
      </w:pPr>
      <w:r w:rsidRPr="00733689">
        <w:rPr>
          <w:lang w:val="uk-UA"/>
        </w:rPr>
        <w:t>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3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4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 xml:space="preserve">Бучанська </w:t>
      </w:r>
      <w:r w:rsidR="009D4356">
        <w:rPr>
          <w:lang w:val="uk-UA"/>
        </w:rPr>
        <w:t>С</w:t>
      </w:r>
      <w:r w:rsidRPr="00733689">
        <w:rPr>
          <w:lang w:val="uk-UA"/>
        </w:rPr>
        <w:t>пеціалізована загальноосвітня школа І-ІІІ ступенів № 5 з поглибленим вивченням іноземних мов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«Блиставицький заклад загальної середньої освіти І-ІІІ ступенів» № 6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«Луб’янський заклад загальної середньої освіти І-ІІ ступенів» № 7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«Гаврилівський заклад загальної середньої освіти І-ІІІ ступенів» № 8 Бучанської міської ради;</w:t>
      </w:r>
    </w:p>
    <w:p w:rsidR="003649E5" w:rsidRPr="00733689" w:rsidRDefault="003649E5" w:rsidP="003649E5">
      <w:pPr>
        <w:tabs>
          <w:tab w:val="left" w:pos="1260"/>
          <w:tab w:val="left" w:pos="1620"/>
        </w:tabs>
        <w:ind w:firstLine="567"/>
        <w:jc w:val="both"/>
        <w:rPr>
          <w:lang w:val="uk-UA"/>
        </w:rPr>
      </w:pPr>
      <w:r w:rsidRPr="00C7283E">
        <w:rPr>
          <w:lang w:val="uk-UA"/>
        </w:rPr>
        <w:t>Бучанський ліцей №</w:t>
      </w:r>
      <w:r w:rsidR="009D4356">
        <w:rPr>
          <w:lang w:val="uk-UA"/>
        </w:rPr>
        <w:t xml:space="preserve"> </w:t>
      </w:r>
      <w:r w:rsidRPr="00C7283E">
        <w:rPr>
          <w:lang w:val="uk-UA"/>
        </w:rPr>
        <w:t xml:space="preserve">9 </w:t>
      </w:r>
      <w:r w:rsidRPr="00733689">
        <w:rPr>
          <w:lang w:val="uk-UA"/>
        </w:rPr>
        <w:t xml:space="preserve">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«Ворзельський заклад загальної середньої освіти І-ІІІ ступенів» № 10 Бучанської міської ради;</w:t>
      </w:r>
    </w:p>
    <w:p w:rsidR="003649E5" w:rsidRPr="00733689" w:rsidRDefault="003649E5" w:rsidP="003649E5">
      <w:pPr>
        <w:tabs>
          <w:tab w:val="left" w:pos="1260"/>
          <w:tab w:val="left" w:pos="1620"/>
        </w:tabs>
        <w:ind w:firstLine="567"/>
        <w:jc w:val="both"/>
        <w:rPr>
          <w:lang w:val="uk-UA"/>
        </w:rPr>
      </w:pPr>
      <w:r>
        <w:rPr>
          <w:lang w:val="uk-UA"/>
        </w:rPr>
        <w:t xml:space="preserve">Ворзельський опорний заклад загальної середньої освіти І-ІІІ ступенів </w:t>
      </w:r>
      <w:r w:rsidRPr="00733689">
        <w:rPr>
          <w:lang w:val="uk-UA"/>
        </w:rPr>
        <w:t xml:space="preserve"> № 1</w:t>
      </w:r>
      <w:r>
        <w:rPr>
          <w:lang w:val="uk-UA"/>
        </w:rPr>
        <w:t>0</w:t>
      </w:r>
      <w:r w:rsidRPr="00733689">
        <w:rPr>
          <w:lang w:val="uk-UA"/>
        </w:rPr>
        <w:t xml:space="preserve">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«Мироцька гімназія № 12»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«Бабинецький заклад загальної середньої освіти І-ІІІ ступенів» № 13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«Здвижівська гімназія № 14» Бучанської міської ради, включно з</w:t>
      </w:r>
    </w:p>
    <w:p w:rsidR="003649E5" w:rsidRPr="00733689" w:rsidRDefault="003649E5" w:rsidP="003649E5">
      <w:pPr>
        <w:tabs>
          <w:tab w:val="left" w:pos="1260"/>
          <w:tab w:val="left" w:pos="1620"/>
        </w:tabs>
        <w:jc w:val="both"/>
        <w:rPr>
          <w:lang w:val="uk-UA"/>
        </w:rPr>
      </w:pPr>
      <w:r w:rsidRPr="00733689">
        <w:rPr>
          <w:lang w:val="uk-UA"/>
        </w:rPr>
        <w:t xml:space="preserve"> Здвижівським закладом дошкільної освіти Бучанської міської ради; </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3649E5" w:rsidRDefault="003649E5" w:rsidP="003649E5">
      <w:pPr>
        <w:tabs>
          <w:tab w:val="left" w:pos="1260"/>
          <w:tab w:val="left" w:pos="1620"/>
        </w:tabs>
        <w:ind w:firstLine="567"/>
        <w:jc w:val="both"/>
        <w:rPr>
          <w:color w:val="FF0000"/>
          <w:lang w:val="uk-UA"/>
        </w:rPr>
      </w:pPr>
      <w:r w:rsidRPr="00733689">
        <w:rPr>
          <w:lang w:val="uk-UA"/>
        </w:rPr>
        <w:t>Навчально-виховний комплекс «Загальноосвітня школа І ступеня – дошкільний навчальний заклад «Берізка» Бучанської міської ради, включно з  закладом дошкільної освіти.</w:t>
      </w:r>
      <w:r w:rsidRPr="00733689">
        <w:rPr>
          <w:color w:val="FF0000"/>
          <w:lang w:val="uk-UA"/>
        </w:rPr>
        <w:t xml:space="preserve"> </w:t>
      </w:r>
    </w:p>
    <w:p w:rsidR="000F5109" w:rsidRPr="000F5109" w:rsidRDefault="000F5109" w:rsidP="003649E5">
      <w:pPr>
        <w:tabs>
          <w:tab w:val="left" w:pos="1260"/>
          <w:tab w:val="left" w:pos="1620"/>
        </w:tabs>
        <w:ind w:firstLine="567"/>
        <w:jc w:val="both"/>
        <w:rPr>
          <w:color w:val="FF0000"/>
          <w:sz w:val="10"/>
          <w:szCs w:val="10"/>
          <w:lang w:val="uk-UA"/>
        </w:rPr>
      </w:pPr>
    </w:p>
    <w:p w:rsidR="009D4356" w:rsidRPr="009D4356" w:rsidRDefault="009D4356" w:rsidP="003649E5">
      <w:pPr>
        <w:tabs>
          <w:tab w:val="left" w:pos="1260"/>
          <w:tab w:val="left" w:pos="1620"/>
        </w:tabs>
        <w:ind w:firstLine="567"/>
        <w:jc w:val="both"/>
        <w:rPr>
          <w:sz w:val="10"/>
          <w:szCs w:val="10"/>
          <w:lang w:val="uk-UA"/>
        </w:rPr>
      </w:pPr>
    </w:p>
    <w:p w:rsidR="008A7BF2" w:rsidRDefault="008C0CCC" w:rsidP="008A7BF2">
      <w:pPr>
        <w:tabs>
          <w:tab w:val="left" w:pos="1260"/>
          <w:tab w:val="left" w:pos="1620"/>
        </w:tabs>
        <w:ind w:firstLine="567"/>
        <w:jc w:val="both"/>
        <w:rPr>
          <w:lang w:val="uk-UA"/>
        </w:rPr>
      </w:pPr>
      <w:r>
        <w:rPr>
          <w:lang w:val="uk-UA"/>
        </w:rPr>
        <w:t xml:space="preserve">Окрім того у </w:t>
      </w:r>
      <w:r w:rsidR="009D4356">
        <w:rPr>
          <w:lang w:val="uk-UA"/>
        </w:rPr>
        <w:t xml:space="preserve"> структур</w:t>
      </w:r>
      <w:r>
        <w:rPr>
          <w:lang w:val="uk-UA"/>
        </w:rPr>
        <w:t xml:space="preserve">і галузі </w:t>
      </w:r>
      <w:r w:rsidR="00DE56F6">
        <w:rPr>
          <w:lang w:val="uk-UA"/>
        </w:rPr>
        <w:t>«</w:t>
      </w:r>
      <w:r>
        <w:rPr>
          <w:lang w:val="uk-UA"/>
        </w:rPr>
        <w:t>Освіта» існують центри, а саме:</w:t>
      </w:r>
    </w:p>
    <w:p w:rsidR="008A7BF2" w:rsidRPr="008A7BF2" w:rsidRDefault="008A7BF2" w:rsidP="008A7BF2">
      <w:pPr>
        <w:tabs>
          <w:tab w:val="left" w:pos="1260"/>
          <w:tab w:val="left" w:pos="1620"/>
        </w:tabs>
        <w:ind w:firstLine="567"/>
        <w:jc w:val="both"/>
        <w:rPr>
          <w:sz w:val="10"/>
          <w:szCs w:val="10"/>
          <w:lang w:val="uk-UA"/>
        </w:rPr>
      </w:pPr>
    </w:p>
    <w:p w:rsidR="003649E5" w:rsidRPr="004E6821" w:rsidRDefault="003649E5" w:rsidP="008A7BF2">
      <w:pPr>
        <w:tabs>
          <w:tab w:val="left" w:pos="1260"/>
          <w:tab w:val="left" w:pos="1620"/>
        </w:tabs>
        <w:ind w:firstLine="567"/>
        <w:jc w:val="both"/>
        <w:rPr>
          <w:b/>
          <w:i/>
          <w:lang w:val="uk-UA"/>
        </w:rPr>
      </w:pPr>
      <w:r w:rsidRPr="00733689">
        <w:rPr>
          <w:b/>
          <w:lang w:val="uk-UA"/>
        </w:rPr>
        <w:t xml:space="preserve">   </w:t>
      </w:r>
      <w:r w:rsidRPr="004E6821">
        <w:rPr>
          <w:b/>
          <w:i/>
          <w:lang w:val="uk-UA"/>
        </w:rPr>
        <w:t>-  1 центр позашкільної роботи;</w:t>
      </w:r>
    </w:p>
    <w:p w:rsidR="003649E5" w:rsidRPr="004E6821" w:rsidRDefault="003649E5" w:rsidP="003649E5">
      <w:pPr>
        <w:tabs>
          <w:tab w:val="left" w:pos="769"/>
          <w:tab w:val="left" w:pos="1620"/>
        </w:tabs>
        <w:ind w:firstLine="709"/>
        <w:jc w:val="both"/>
        <w:rPr>
          <w:b/>
          <w:i/>
          <w:lang w:val="uk-UA"/>
        </w:rPr>
      </w:pPr>
      <w:r w:rsidRPr="004E6821">
        <w:rPr>
          <w:b/>
          <w:i/>
          <w:lang w:val="uk-UA"/>
        </w:rPr>
        <w:t xml:space="preserve">-   1 централізована бухгалтерія; </w:t>
      </w:r>
    </w:p>
    <w:p w:rsidR="003649E5" w:rsidRPr="004E6821" w:rsidRDefault="003649E5" w:rsidP="003649E5">
      <w:pPr>
        <w:tabs>
          <w:tab w:val="left" w:pos="769"/>
          <w:tab w:val="left" w:pos="1620"/>
        </w:tabs>
        <w:ind w:firstLine="709"/>
        <w:jc w:val="both"/>
        <w:rPr>
          <w:b/>
          <w:i/>
          <w:lang w:val="uk-UA"/>
        </w:rPr>
      </w:pPr>
      <w:r w:rsidRPr="004E6821">
        <w:rPr>
          <w:b/>
          <w:i/>
          <w:lang w:val="uk-UA"/>
        </w:rPr>
        <w:t>-   1 централізована господарська група;</w:t>
      </w:r>
    </w:p>
    <w:p w:rsidR="003649E5" w:rsidRPr="00733689" w:rsidRDefault="003649E5" w:rsidP="003649E5">
      <w:pPr>
        <w:tabs>
          <w:tab w:val="left" w:pos="769"/>
          <w:tab w:val="left" w:pos="1620"/>
        </w:tabs>
        <w:ind w:firstLine="709"/>
        <w:jc w:val="both"/>
        <w:rPr>
          <w:lang w:val="uk-UA"/>
        </w:rPr>
      </w:pPr>
      <w:r w:rsidRPr="004E6821">
        <w:rPr>
          <w:b/>
          <w:i/>
          <w:lang w:val="uk-UA"/>
        </w:rPr>
        <w:t>-  3 центри відділу освіти по роботі з дітьми</w:t>
      </w:r>
      <w:r w:rsidRPr="00733689">
        <w:rPr>
          <w:lang w:val="uk-UA"/>
        </w:rPr>
        <w:t xml:space="preserve"> (центр роботи з обдарованими дітьми, центр психологічної служби, центр національно-патріотичного напрямку навчання відділу освіти Бучанської міської ради; </w:t>
      </w:r>
    </w:p>
    <w:p w:rsidR="003649E5" w:rsidRDefault="003649E5" w:rsidP="003649E5">
      <w:pPr>
        <w:tabs>
          <w:tab w:val="left" w:pos="769"/>
          <w:tab w:val="left" w:pos="1620"/>
        </w:tabs>
        <w:ind w:firstLine="709"/>
        <w:jc w:val="both"/>
        <w:rPr>
          <w:b/>
          <w:lang w:val="uk-UA"/>
        </w:rPr>
      </w:pPr>
      <w:r w:rsidRPr="00CC43B6">
        <w:rPr>
          <w:b/>
          <w:lang w:val="uk-UA"/>
        </w:rPr>
        <w:t>-</w:t>
      </w:r>
      <w:r w:rsidRPr="00733689">
        <w:rPr>
          <w:b/>
          <w:lang w:val="uk-UA"/>
        </w:rPr>
        <w:t xml:space="preserve"> 1- </w:t>
      </w:r>
      <w:r w:rsidRPr="004E6821">
        <w:rPr>
          <w:b/>
          <w:i/>
          <w:lang w:val="uk-UA"/>
        </w:rPr>
        <w:t>Бучанський міський інклюзивно-ресурсний центр</w:t>
      </w:r>
      <w:r w:rsidR="007112F0">
        <w:rPr>
          <w:b/>
          <w:lang w:val="uk-UA"/>
        </w:rPr>
        <w:t>.</w:t>
      </w:r>
    </w:p>
    <w:p w:rsidR="002940F3" w:rsidRPr="002940F3" w:rsidRDefault="002940F3" w:rsidP="002940F3">
      <w:pPr>
        <w:tabs>
          <w:tab w:val="left" w:pos="769"/>
          <w:tab w:val="left" w:pos="1620"/>
        </w:tabs>
        <w:ind w:firstLine="567"/>
        <w:jc w:val="both"/>
        <w:rPr>
          <w:lang w:val="uk-UA"/>
        </w:rPr>
      </w:pPr>
      <w:r w:rsidRPr="002940F3">
        <w:rPr>
          <w:lang w:val="uk-UA"/>
        </w:rPr>
        <w:t>Також до складу входять:</w:t>
      </w:r>
    </w:p>
    <w:p w:rsidR="00976570" w:rsidRPr="00976570" w:rsidRDefault="00976570" w:rsidP="002940F3">
      <w:pPr>
        <w:tabs>
          <w:tab w:val="left" w:pos="769"/>
          <w:tab w:val="left" w:pos="1620"/>
        </w:tabs>
        <w:ind w:firstLine="567"/>
        <w:jc w:val="both"/>
        <w:rPr>
          <w:b/>
          <w:i/>
          <w:lang w:val="uk-UA"/>
        </w:rPr>
      </w:pPr>
      <w:r>
        <w:rPr>
          <w:b/>
          <w:lang w:val="uk-UA"/>
        </w:rPr>
        <w:t xml:space="preserve">- </w:t>
      </w:r>
      <w:r w:rsidRPr="00976570">
        <w:rPr>
          <w:b/>
          <w:i/>
          <w:lang w:val="uk-UA"/>
        </w:rPr>
        <w:t>Бучанська дитяча школа мистецтв ім. Л. Ревуцького;</w:t>
      </w:r>
    </w:p>
    <w:p w:rsidR="00976570" w:rsidRDefault="00976570" w:rsidP="002940F3">
      <w:pPr>
        <w:tabs>
          <w:tab w:val="left" w:pos="769"/>
          <w:tab w:val="left" w:pos="1620"/>
        </w:tabs>
        <w:ind w:firstLine="567"/>
        <w:jc w:val="both"/>
        <w:rPr>
          <w:b/>
          <w:i/>
          <w:lang w:val="uk-UA"/>
        </w:rPr>
      </w:pPr>
      <w:r w:rsidRPr="00976570">
        <w:rPr>
          <w:b/>
          <w:i/>
          <w:lang w:val="uk-UA"/>
        </w:rPr>
        <w:t>- Гаврилівська дитяча школа мистецтв.</w:t>
      </w:r>
    </w:p>
    <w:p w:rsidR="003649E5" w:rsidRPr="004E6821" w:rsidRDefault="003649E5" w:rsidP="003649E5">
      <w:pPr>
        <w:ind w:firstLine="567"/>
        <w:jc w:val="both"/>
        <w:rPr>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CC43B6">
        <w:rPr>
          <w:lang w:val="uk-UA"/>
        </w:rPr>
        <w:t>31 041,0</w:t>
      </w:r>
      <w:r w:rsidRPr="00733689">
        <w:rPr>
          <w:lang w:val="uk-UA"/>
        </w:rPr>
        <w:t xml:space="preserve"> тис. грн використано</w:t>
      </w:r>
      <w:r w:rsidR="00CC43B6">
        <w:rPr>
          <w:lang w:val="uk-UA"/>
        </w:rPr>
        <w:t xml:space="preserve"> 21 712,4</w:t>
      </w:r>
      <w:r w:rsidRPr="00733689">
        <w:rPr>
          <w:lang w:val="uk-UA"/>
        </w:rPr>
        <w:t xml:space="preserve"> тис. грн, що становить </w:t>
      </w:r>
      <w:r w:rsidR="00CC43B6">
        <w:rPr>
          <w:lang w:val="uk-UA"/>
        </w:rPr>
        <w:t>69,9</w:t>
      </w:r>
      <w:r>
        <w:rPr>
          <w:lang w:val="uk-UA"/>
        </w:rPr>
        <w:t xml:space="preserve"> </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FA6F96">
        <w:rPr>
          <w:lang w:val="uk-UA"/>
        </w:rPr>
        <w:t>28 651,7</w:t>
      </w:r>
      <w:r w:rsidRPr="00733689">
        <w:rPr>
          <w:lang w:val="uk-UA"/>
        </w:rPr>
        <w:t xml:space="preserve"> тис. грн використано </w:t>
      </w:r>
      <w:r>
        <w:rPr>
          <w:lang w:val="uk-UA"/>
        </w:rPr>
        <w:t xml:space="preserve"> </w:t>
      </w:r>
      <w:r w:rsidR="00FA6F96">
        <w:rPr>
          <w:lang w:val="uk-UA"/>
        </w:rPr>
        <w:t>13 674,2</w:t>
      </w:r>
      <w:r w:rsidR="00275ACC">
        <w:rPr>
          <w:lang w:val="uk-UA"/>
        </w:rPr>
        <w:t xml:space="preserve"> </w:t>
      </w:r>
      <w:r w:rsidRPr="00733689">
        <w:rPr>
          <w:lang w:val="uk-UA"/>
        </w:rPr>
        <w:t xml:space="preserve">тис. грн, що становить </w:t>
      </w:r>
      <w:r w:rsidR="00FA6F96">
        <w:rPr>
          <w:lang w:val="uk-UA"/>
        </w:rPr>
        <w:t xml:space="preserve">47,7 </w:t>
      </w:r>
      <w:r w:rsidRPr="00733689">
        <w:rPr>
          <w:lang w:val="uk-UA"/>
        </w:rPr>
        <w:t>% виконання.</w:t>
      </w:r>
    </w:p>
    <w:p w:rsidR="007F48C9" w:rsidRPr="007F48C9" w:rsidRDefault="007F48C9" w:rsidP="00F022F6">
      <w:pPr>
        <w:ind w:firstLine="567"/>
        <w:jc w:val="both"/>
        <w:rPr>
          <w:sz w:val="4"/>
          <w:szCs w:val="4"/>
          <w:lang w:val="uk-UA"/>
        </w:rPr>
      </w:pPr>
    </w:p>
    <w:p w:rsidR="00A34082" w:rsidRDefault="00A34082" w:rsidP="00F022F6">
      <w:pPr>
        <w:ind w:firstLine="567"/>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FA6F96">
        <w:rPr>
          <w:lang w:val="uk-UA"/>
        </w:rPr>
        <w:t>43 387,6</w:t>
      </w:r>
      <w:r w:rsidRPr="00733689">
        <w:rPr>
          <w:lang w:val="uk-UA"/>
        </w:rPr>
        <w:t xml:space="preserve"> тис. грн використано </w:t>
      </w:r>
      <w:r w:rsidR="00FA6F96">
        <w:rPr>
          <w:lang w:val="uk-UA"/>
        </w:rPr>
        <w:t xml:space="preserve">31 534,1 </w:t>
      </w:r>
      <w:r w:rsidRPr="00733689">
        <w:rPr>
          <w:lang w:val="uk-UA"/>
        </w:rPr>
        <w:t xml:space="preserve">тис. грн, що становить </w:t>
      </w:r>
      <w:r w:rsidR="00FA6F96">
        <w:rPr>
          <w:lang w:val="uk-UA"/>
        </w:rPr>
        <w:t>72,7</w:t>
      </w:r>
      <w:r w:rsidRPr="00733689">
        <w:rPr>
          <w:lang w:val="uk-UA"/>
        </w:rPr>
        <w:t xml:space="preserve"> % виконання. Кошти освітньої субвенції спрямовуються на оплату праці з нарахуваннями педагогічного персоналу загальноосвітніх навчальних закладів. </w:t>
      </w:r>
    </w:p>
    <w:p w:rsidR="007F48C9" w:rsidRPr="007F48C9" w:rsidRDefault="007F48C9" w:rsidP="00F022F6">
      <w:pPr>
        <w:ind w:firstLine="567"/>
        <w:jc w:val="both"/>
        <w:rPr>
          <w:sz w:val="4"/>
          <w:szCs w:val="4"/>
          <w:lang w:val="uk-UA"/>
        </w:rPr>
      </w:pPr>
    </w:p>
    <w:p w:rsidR="007F48C9" w:rsidRPr="007F48C9" w:rsidRDefault="007F48C9" w:rsidP="00F022F6">
      <w:pPr>
        <w:ind w:firstLine="567"/>
        <w:jc w:val="both"/>
        <w:rPr>
          <w:sz w:val="4"/>
          <w:szCs w:val="4"/>
          <w:lang w:val="uk-UA"/>
        </w:rPr>
      </w:pPr>
    </w:p>
    <w:p w:rsidR="007F48C9" w:rsidRDefault="00A34082" w:rsidP="00F022F6">
      <w:pPr>
        <w:ind w:firstLine="567"/>
        <w:jc w:val="both"/>
        <w:rPr>
          <w:lang w:val="uk-UA"/>
        </w:rPr>
      </w:pPr>
      <w:r w:rsidRPr="00733689">
        <w:rPr>
          <w:lang w:val="uk-UA"/>
        </w:rPr>
        <w:t>За бюджетною програмою 1070 « 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2439AF">
        <w:rPr>
          <w:lang w:val="uk-UA"/>
        </w:rPr>
        <w:t>1 305,5</w:t>
      </w:r>
      <w:r w:rsidRPr="00733689">
        <w:rPr>
          <w:lang w:val="uk-UA"/>
        </w:rPr>
        <w:t xml:space="preserve"> тис. грн використано </w:t>
      </w:r>
      <w:r w:rsidR="002439AF">
        <w:rPr>
          <w:lang w:val="uk-UA"/>
        </w:rPr>
        <w:t>1 023,2</w:t>
      </w:r>
      <w:r w:rsidR="008553CB">
        <w:rPr>
          <w:lang w:val="uk-UA"/>
        </w:rPr>
        <w:t xml:space="preserve"> </w:t>
      </w:r>
      <w:r w:rsidRPr="00733689">
        <w:rPr>
          <w:lang w:val="uk-UA"/>
        </w:rPr>
        <w:t xml:space="preserve">тис. грн, що становить </w:t>
      </w:r>
      <w:r w:rsidR="002439AF">
        <w:rPr>
          <w:lang w:val="uk-UA"/>
        </w:rPr>
        <w:t xml:space="preserve">78,4 </w:t>
      </w:r>
      <w:r w:rsidRPr="00733689">
        <w:rPr>
          <w:lang w:val="uk-UA"/>
        </w:rPr>
        <w:t>% виконання.</w:t>
      </w: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F9135C">
        <w:rPr>
          <w:lang w:val="uk-UA"/>
        </w:rPr>
        <w:t>1 308,2</w:t>
      </w:r>
      <w:r w:rsidRPr="00733689">
        <w:rPr>
          <w:lang w:val="uk-UA"/>
        </w:rPr>
        <w:t xml:space="preserve"> 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F9135C">
        <w:rPr>
          <w:lang w:val="uk-UA"/>
        </w:rPr>
        <w:t>1 139,8</w:t>
      </w:r>
      <w:r w:rsidRPr="00733689">
        <w:rPr>
          <w:lang w:val="uk-UA"/>
        </w:rPr>
        <w:t xml:space="preserve"> тис.</w:t>
      </w:r>
      <w:r w:rsidR="001F54DC">
        <w:rPr>
          <w:lang w:val="uk-UA"/>
        </w:rPr>
        <w:t xml:space="preserve"> </w:t>
      </w:r>
      <w:r w:rsidRPr="00733689">
        <w:rPr>
          <w:lang w:val="uk-UA"/>
        </w:rPr>
        <w:t xml:space="preserve">грн, що становить </w:t>
      </w:r>
      <w:r w:rsidR="00F9135C">
        <w:rPr>
          <w:lang w:val="uk-UA"/>
        </w:rPr>
        <w:t>87,1%.</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 xml:space="preserve">За бюджетною програмою 1151 « Забезпечення діяльності інклюзивно-ресурсних центрів за рахунок коштів місцевого бюджету» при уточненому  плані </w:t>
      </w:r>
      <w:r w:rsidR="00F9135C">
        <w:rPr>
          <w:lang w:val="uk-UA"/>
        </w:rPr>
        <w:t>23,7</w:t>
      </w:r>
      <w:r w:rsidRPr="00733689">
        <w:rPr>
          <w:lang w:val="uk-UA"/>
        </w:rPr>
        <w:t xml:space="preserve"> тис. грн використано </w:t>
      </w:r>
      <w:r w:rsidR="00F9135C">
        <w:rPr>
          <w:lang w:val="uk-UA"/>
        </w:rPr>
        <w:t>15,3</w:t>
      </w:r>
      <w:r w:rsidRPr="00733689">
        <w:rPr>
          <w:lang w:val="uk-UA"/>
        </w:rPr>
        <w:t xml:space="preserve"> тис. грн., виконання склало </w:t>
      </w:r>
      <w:r w:rsidR="00F9135C">
        <w:rPr>
          <w:lang w:val="uk-UA"/>
        </w:rPr>
        <w:t>64,6</w:t>
      </w:r>
      <w:r w:rsidRPr="00733689">
        <w:rPr>
          <w:lang w:val="uk-UA"/>
        </w:rPr>
        <w:t>%.</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733689">
        <w:rPr>
          <w:lang w:val="uk-UA"/>
        </w:rPr>
        <w:t xml:space="preserve">За бюджетною програмою 1152 « Забезпечення діяльності інклюзивно -ресурсних центрів за рахунок освітньої субвенції» при плані </w:t>
      </w:r>
      <w:r w:rsidR="00EC2921">
        <w:rPr>
          <w:lang w:val="uk-UA"/>
        </w:rPr>
        <w:t>901,9</w:t>
      </w:r>
      <w:r w:rsidRPr="00733689">
        <w:rPr>
          <w:lang w:val="uk-UA"/>
        </w:rPr>
        <w:t xml:space="preserve"> тис. грн  використано</w:t>
      </w:r>
      <w:r w:rsidR="00233E5F">
        <w:rPr>
          <w:lang w:val="uk-UA"/>
        </w:rPr>
        <w:t xml:space="preserve"> </w:t>
      </w:r>
      <w:r w:rsidR="00EC2921">
        <w:rPr>
          <w:lang w:val="uk-UA"/>
        </w:rPr>
        <w:t>534,9</w:t>
      </w:r>
      <w:r w:rsidRPr="00733689">
        <w:rPr>
          <w:lang w:val="uk-UA"/>
        </w:rPr>
        <w:t xml:space="preserve"> тис. грн, виконання становить </w:t>
      </w:r>
      <w:r w:rsidR="00EC2921">
        <w:rPr>
          <w:lang w:val="uk-UA"/>
        </w:rPr>
        <w:t xml:space="preserve">59,3 </w:t>
      </w:r>
      <w:r w:rsidRPr="00733689">
        <w:rPr>
          <w:lang w:val="uk-UA"/>
        </w:rPr>
        <w:t>%.</w:t>
      </w:r>
    </w:p>
    <w:p w:rsidR="007F48C9" w:rsidRPr="007F48C9" w:rsidRDefault="007F48C9" w:rsidP="00A31E72">
      <w:pPr>
        <w:ind w:firstLine="567"/>
        <w:jc w:val="both"/>
        <w:rPr>
          <w:sz w:val="4"/>
          <w:szCs w:val="4"/>
          <w:lang w:val="uk-UA"/>
        </w:rPr>
      </w:pPr>
    </w:p>
    <w:p w:rsidR="00F6647F" w:rsidRPr="00733689" w:rsidRDefault="00F6647F" w:rsidP="00F6647F">
      <w:pPr>
        <w:ind w:firstLine="567"/>
        <w:jc w:val="both"/>
        <w:rPr>
          <w:lang w:val="uk-UA"/>
        </w:rPr>
      </w:pPr>
      <w:r w:rsidRPr="00733689">
        <w:rPr>
          <w:lang w:val="uk-UA"/>
        </w:rPr>
        <w:t xml:space="preserve">За бюджетною програмою 1080 « Надання спеціальної освіти мистецькими школами » при плані </w:t>
      </w:r>
      <w:r>
        <w:rPr>
          <w:lang w:val="uk-UA"/>
        </w:rPr>
        <w:t xml:space="preserve">3 748,6 </w:t>
      </w:r>
      <w:r w:rsidRPr="00733689">
        <w:rPr>
          <w:lang w:val="uk-UA"/>
        </w:rPr>
        <w:t>тис. грн</w:t>
      </w:r>
      <w:r>
        <w:rPr>
          <w:lang w:val="uk-UA"/>
        </w:rPr>
        <w:t xml:space="preserve"> </w:t>
      </w:r>
      <w:r w:rsidRPr="00733689">
        <w:rPr>
          <w:lang w:val="uk-UA"/>
        </w:rPr>
        <w:t xml:space="preserve"> використано </w:t>
      </w:r>
      <w:r>
        <w:rPr>
          <w:lang w:val="uk-UA"/>
        </w:rPr>
        <w:t xml:space="preserve">2 197,4 </w:t>
      </w:r>
      <w:r w:rsidRPr="00733689">
        <w:rPr>
          <w:lang w:val="uk-UA"/>
        </w:rPr>
        <w:t xml:space="preserve">тис. грн, виконання склало </w:t>
      </w:r>
      <w:r>
        <w:rPr>
          <w:lang w:val="uk-UA"/>
        </w:rPr>
        <w:t xml:space="preserve">58,6 </w:t>
      </w:r>
      <w:r w:rsidRPr="00733689">
        <w:rPr>
          <w:lang w:val="uk-UA"/>
        </w:rPr>
        <w:t>%. Головний виконавець програми відділ культури, національностей та релігії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Default="00A34082" w:rsidP="005E6A0F">
      <w:pPr>
        <w:ind w:firstLine="567"/>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A34082" w:rsidRPr="00F848F5" w:rsidRDefault="00A34082" w:rsidP="00A31E72">
      <w:pPr>
        <w:ind w:firstLine="567"/>
        <w:jc w:val="both"/>
        <w:rPr>
          <w:lang w:val="uk-UA"/>
        </w:rPr>
      </w:pPr>
      <w:r w:rsidRPr="00307F06">
        <w:rPr>
          <w:lang w:val="uk-UA"/>
        </w:rPr>
        <w:t xml:space="preserve">Видатки спеціального  фонду в галузі «Освіта» за  </w:t>
      </w:r>
      <w:r w:rsidR="00D9580F">
        <w:rPr>
          <w:lang w:val="en-US"/>
        </w:rPr>
        <w:t>I</w:t>
      </w:r>
      <w:r w:rsidR="00D9580F" w:rsidRPr="00D9580F">
        <w:t xml:space="preserve"> </w:t>
      </w:r>
      <w:r w:rsidR="00D9580F">
        <w:rPr>
          <w:lang w:val="uk-UA"/>
        </w:rPr>
        <w:t xml:space="preserve">квартал </w:t>
      </w:r>
      <w:r w:rsidRPr="00307F06">
        <w:rPr>
          <w:lang w:val="uk-UA"/>
        </w:rPr>
        <w:t>202</w:t>
      </w:r>
      <w:r w:rsidR="00D9580F">
        <w:rPr>
          <w:lang w:val="uk-UA"/>
        </w:rPr>
        <w:t>2</w:t>
      </w:r>
      <w:r w:rsidRPr="00307F06">
        <w:rPr>
          <w:lang w:val="uk-UA"/>
        </w:rPr>
        <w:t xml:space="preserve"> р</w:t>
      </w:r>
      <w:r w:rsidR="00D9580F">
        <w:rPr>
          <w:lang w:val="uk-UA"/>
        </w:rPr>
        <w:t>о</w:t>
      </w:r>
      <w:r w:rsidR="0085614E">
        <w:rPr>
          <w:lang w:val="uk-UA"/>
        </w:rPr>
        <w:t>к</w:t>
      </w:r>
      <w:r w:rsidR="00D9580F">
        <w:rPr>
          <w:lang w:val="uk-UA"/>
        </w:rPr>
        <w:t>у</w:t>
      </w:r>
      <w:r w:rsidRPr="00307F06">
        <w:rPr>
          <w:lang w:val="uk-UA"/>
        </w:rPr>
        <w:t xml:space="preserve">  склали </w:t>
      </w:r>
      <w:r w:rsidR="00D9580F">
        <w:rPr>
          <w:lang w:val="uk-UA"/>
        </w:rPr>
        <w:t>1 861,9</w:t>
      </w:r>
      <w:r w:rsidRPr="00307F06">
        <w:rPr>
          <w:lang w:val="uk-UA"/>
        </w:rPr>
        <w:t xml:space="preserve"> тис.</w:t>
      </w:r>
      <w:r w:rsidR="00A26AAA" w:rsidRPr="00307F06">
        <w:rPr>
          <w:lang w:val="uk-UA"/>
        </w:rPr>
        <w:t xml:space="preserve"> </w:t>
      </w:r>
      <w:r w:rsidR="0085614E">
        <w:rPr>
          <w:lang w:val="uk-UA"/>
        </w:rPr>
        <w:t xml:space="preserve">грн при уточненому плані </w:t>
      </w:r>
      <w:r w:rsidR="00D9580F">
        <w:rPr>
          <w:lang w:val="uk-UA"/>
        </w:rPr>
        <w:t>24 719,6</w:t>
      </w:r>
      <w:r w:rsidRPr="00307F06">
        <w:rPr>
          <w:lang w:val="uk-UA"/>
        </w:rPr>
        <w:t xml:space="preserve"> тис.</w:t>
      </w:r>
      <w:r w:rsidR="00A26AAA" w:rsidRPr="00307F06">
        <w:rPr>
          <w:lang w:val="uk-UA"/>
        </w:rPr>
        <w:t xml:space="preserve"> </w:t>
      </w:r>
      <w:r w:rsidRPr="00307F06">
        <w:rPr>
          <w:lang w:val="uk-UA"/>
        </w:rPr>
        <w:t xml:space="preserve">грн, що становить </w:t>
      </w:r>
      <w:r w:rsidR="00D9580F">
        <w:rPr>
          <w:lang w:val="uk-UA"/>
        </w:rPr>
        <w:t xml:space="preserve">7,5 </w:t>
      </w:r>
      <w:r w:rsidRPr="00307F06">
        <w:rPr>
          <w:lang w:val="uk-UA"/>
        </w:rPr>
        <w:t>% виконання</w:t>
      </w:r>
      <w:r w:rsidRPr="00CD3F21">
        <w:rPr>
          <w:color w:val="FF0000"/>
          <w:lang w:val="uk-UA"/>
        </w:rPr>
        <w:t xml:space="preserve">. </w:t>
      </w:r>
    </w:p>
    <w:p w:rsidR="00A34082" w:rsidRDefault="00A34082" w:rsidP="00A31E72">
      <w:pPr>
        <w:ind w:firstLine="567"/>
        <w:jc w:val="both"/>
        <w:rPr>
          <w:lang w:val="uk-UA"/>
        </w:rPr>
      </w:pPr>
      <w:r w:rsidRPr="00DC741A">
        <w:rPr>
          <w:lang w:val="uk-UA"/>
        </w:rPr>
        <w:t xml:space="preserve">За бюджетною програмою 1010 « Надання дошкільної освіти» при уточненому плані </w:t>
      </w:r>
      <w:r w:rsidR="00E16887">
        <w:rPr>
          <w:lang w:val="uk-UA"/>
        </w:rPr>
        <w:t>15 866,3</w:t>
      </w:r>
      <w:r w:rsidRPr="00DC741A">
        <w:rPr>
          <w:lang w:val="uk-UA"/>
        </w:rPr>
        <w:t xml:space="preserve"> тис. грн</w:t>
      </w:r>
      <w:r w:rsidR="008D799F">
        <w:rPr>
          <w:lang w:val="uk-UA"/>
        </w:rPr>
        <w:t xml:space="preserve"> </w:t>
      </w:r>
      <w:r w:rsidRPr="00DC741A">
        <w:rPr>
          <w:lang w:val="uk-UA"/>
        </w:rPr>
        <w:t xml:space="preserve"> використано </w:t>
      </w:r>
      <w:r w:rsidR="00E16887">
        <w:rPr>
          <w:lang w:val="uk-UA"/>
        </w:rPr>
        <w:t>1 364,0</w:t>
      </w:r>
      <w:r w:rsidRPr="00DC741A">
        <w:rPr>
          <w:lang w:val="uk-UA"/>
        </w:rPr>
        <w:t xml:space="preserve"> тис. грн, що становить </w:t>
      </w:r>
      <w:r w:rsidR="00E16887">
        <w:rPr>
          <w:lang w:val="uk-UA"/>
        </w:rPr>
        <w:t xml:space="preserve">8,6 </w:t>
      </w:r>
      <w:r w:rsidRPr="00DC741A">
        <w:rPr>
          <w:lang w:val="uk-UA"/>
        </w:rPr>
        <w:t xml:space="preserve">% виконання плану. </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8E5CAA">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78396C">
        <w:rPr>
          <w:lang w:val="uk-UA"/>
        </w:rPr>
        <w:t>4 773,1</w:t>
      </w:r>
      <w:r w:rsidRPr="008E5CAA">
        <w:rPr>
          <w:lang w:val="uk-UA"/>
        </w:rPr>
        <w:t xml:space="preserve"> тис. грн</w:t>
      </w:r>
      <w:r w:rsidR="004834ED">
        <w:rPr>
          <w:lang w:val="uk-UA"/>
        </w:rPr>
        <w:t xml:space="preserve"> </w:t>
      </w:r>
      <w:r w:rsidRPr="008E5CAA">
        <w:rPr>
          <w:lang w:val="uk-UA"/>
        </w:rPr>
        <w:t xml:space="preserve"> використано  </w:t>
      </w:r>
      <w:r w:rsidR="0078396C">
        <w:rPr>
          <w:lang w:val="uk-UA"/>
        </w:rPr>
        <w:t>495,9</w:t>
      </w:r>
      <w:r w:rsidRPr="008E5CAA">
        <w:rPr>
          <w:lang w:val="uk-UA"/>
        </w:rPr>
        <w:t xml:space="preserve"> тис. грн, що становить </w:t>
      </w:r>
      <w:r w:rsidR="0078396C">
        <w:rPr>
          <w:lang w:val="uk-UA"/>
        </w:rPr>
        <w:t xml:space="preserve">10,4 </w:t>
      </w:r>
      <w:r w:rsidRPr="008E5CAA">
        <w:rPr>
          <w:lang w:val="uk-UA"/>
        </w:rPr>
        <w:t>% виконання.</w:t>
      </w:r>
    </w:p>
    <w:p w:rsidR="007F48C9" w:rsidRPr="007F48C9" w:rsidRDefault="007F48C9" w:rsidP="00A31E72">
      <w:pPr>
        <w:ind w:firstLine="567"/>
        <w:jc w:val="both"/>
        <w:rPr>
          <w:sz w:val="4"/>
          <w:szCs w:val="4"/>
          <w:lang w:val="uk-UA"/>
        </w:rPr>
      </w:pPr>
    </w:p>
    <w:p w:rsidR="007F48C9" w:rsidRPr="007F48C9" w:rsidRDefault="007F48C9" w:rsidP="00A31E72">
      <w:pPr>
        <w:ind w:firstLine="567"/>
        <w:jc w:val="both"/>
        <w:rPr>
          <w:sz w:val="4"/>
          <w:szCs w:val="4"/>
          <w:lang w:val="uk-UA"/>
        </w:rPr>
      </w:pPr>
    </w:p>
    <w:p w:rsidR="007F48C9" w:rsidRPr="007F48C9" w:rsidRDefault="007F48C9" w:rsidP="008A5277">
      <w:pPr>
        <w:ind w:firstLine="567"/>
        <w:jc w:val="both"/>
        <w:rPr>
          <w:sz w:val="4"/>
          <w:szCs w:val="4"/>
          <w:lang w:val="uk-UA"/>
        </w:rPr>
      </w:pP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EC5A5D">
        <w:rPr>
          <w:lang w:val="uk-UA"/>
        </w:rPr>
        <w:t xml:space="preserve">За бюджетною програмою 1080 « Надання спеціальної освіти мистецькими школами » при плані </w:t>
      </w:r>
      <w:r w:rsidR="00BF24B0">
        <w:rPr>
          <w:lang w:val="uk-UA"/>
        </w:rPr>
        <w:t>4 071,9</w:t>
      </w:r>
      <w:r w:rsidRPr="00EC5A5D">
        <w:rPr>
          <w:lang w:val="uk-UA"/>
        </w:rPr>
        <w:t xml:space="preserve"> тис. грн. використано </w:t>
      </w:r>
      <w:r w:rsidR="00BF24B0">
        <w:rPr>
          <w:lang w:val="uk-UA"/>
        </w:rPr>
        <w:t>1,9</w:t>
      </w:r>
      <w:r w:rsidRPr="00EC5A5D">
        <w:rPr>
          <w:lang w:val="uk-UA"/>
        </w:rPr>
        <w:t xml:space="preserve"> тис. грн., виконання склало </w:t>
      </w:r>
      <w:r w:rsidR="00BF24B0">
        <w:rPr>
          <w:lang w:val="uk-UA"/>
        </w:rPr>
        <w:t>0,1</w:t>
      </w:r>
      <w:r w:rsidRPr="00EC5A5D">
        <w:rPr>
          <w:lang w:val="uk-UA"/>
        </w:rPr>
        <w:t>%.</w:t>
      </w:r>
    </w:p>
    <w:p w:rsidR="007F48C9" w:rsidRPr="007F48C9" w:rsidRDefault="007F48C9" w:rsidP="00A31E72">
      <w:pPr>
        <w:ind w:firstLine="567"/>
        <w:jc w:val="both"/>
        <w:rPr>
          <w:sz w:val="4"/>
          <w:szCs w:val="4"/>
          <w:lang w:val="uk-UA"/>
        </w:rPr>
      </w:pPr>
    </w:p>
    <w:p w:rsidR="003A2C5D" w:rsidRPr="008662ED" w:rsidRDefault="003A2C5D" w:rsidP="00A31E72">
      <w:pPr>
        <w:ind w:firstLine="567"/>
        <w:jc w:val="both"/>
        <w:rPr>
          <w:lang w:val="uk-UA"/>
        </w:rPr>
      </w:pPr>
      <w:r w:rsidRPr="008662ED">
        <w:rPr>
          <w:lang w:val="uk-UA"/>
        </w:rPr>
        <w:t xml:space="preserve">За рахунок  платних за послуг, що надаються бюджетними установами фактично використано </w:t>
      </w:r>
      <w:r w:rsidR="008662ED" w:rsidRPr="008662ED">
        <w:rPr>
          <w:lang w:val="uk-UA"/>
        </w:rPr>
        <w:t>1 812,7</w:t>
      </w:r>
      <w:r w:rsidRPr="008662ED">
        <w:rPr>
          <w:lang w:val="uk-UA"/>
        </w:rPr>
        <w:t xml:space="preserve"> тис. грн.  </w:t>
      </w:r>
    </w:p>
    <w:p w:rsidR="00A34082" w:rsidRPr="00733689" w:rsidRDefault="00A34082" w:rsidP="00A31E72">
      <w:pPr>
        <w:ind w:firstLine="567"/>
        <w:jc w:val="both"/>
        <w:rPr>
          <w:lang w:val="uk-UA"/>
        </w:rPr>
      </w:pPr>
      <w:r w:rsidRPr="00733689">
        <w:rPr>
          <w:lang w:val="uk-UA"/>
        </w:rPr>
        <w:t>Штатна чисельність працівникі</w:t>
      </w:r>
      <w:r w:rsidR="00433EDA">
        <w:rPr>
          <w:lang w:val="uk-UA"/>
        </w:rPr>
        <w:t xml:space="preserve">в галузі «Освіта» </w:t>
      </w:r>
      <w:r w:rsidRPr="00733689">
        <w:rPr>
          <w:lang w:val="uk-UA"/>
        </w:rPr>
        <w:t xml:space="preserve"> становить 2</w:t>
      </w:r>
      <w:r w:rsidR="000A45C8">
        <w:rPr>
          <w:lang w:val="uk-UA"/>
        </w:rPr>
        <w:t> </w:t>
      </w:r>
      <w:r w:rsidR="00CD3F21">
        <w:rPr>
          <w:lang w:val="uk-UA"/>
        </w:rPr>
        <w:t>2</w:t>
      </w:r>
      <w:r w:rsidR="000A45C8">
        <w:rPr>
          <w:lang w:val="uk-UA"/>
        </w:rPr>
        <w:t>80,63</w:t>
      </w:r>
      <w:r w:rsidRPr="00733689">
        <w:rPr>
          <w:lang w:val="uk-UA"/>
        </w:rPr>
        <w:t xml:space="preserve"> од, а саме: </w:t>
      </w:r>
      <w:r w:rsidR="005A5F96">
        <w:rPr>
          <w:lang w:val="uk-UA"/>
        </w:rPr>
        <w:t xml:space="preserve"> </w:t>
      </w:r>
      <w:r w:rsidR="000A45C8">
        <w:rPr>
          <w:lang w:val="uk-UA"/>
        </w:rPr>
        <w:t>В</w:t>
      </w:r>
      <w:r w:rsidRPr="00733689">
        <w:rPr>
          <w:lang w:val="uk-UA"/>
        </w:rPr>
        <w:t>ідділ культури, національностей та релігі</w:t>
      </w:r>
      <w:r w:rsidR="00873E84">
        <w:rPr>
          <w:lang w:val="uk-UA"/>
        </w:rPr>
        <w:t>й</w:t>
      </w:r>
      <w:r w:rsidRPr="00733689">
        <w:rPr>
          <w:lang w:val="uk-UA"/>
        </w:rPr>
        <w:t xml:space="preserve"> Бучанської міської ради – </w:t>
      </w:r>
      <w:r w:rsidR="00CD3F21">
        <w:rPr>
          <w:lang w:val="uk-UA"/>
        </w:rPr>
        <w:t>98,56</w:t>
      </w:r>
      <w:r w:rsidRPr="00733689">
        <w:rPr>
          <w:lang w:val="uk-UA"/>
        </w:rPr>
        <w:t xml:space="preserve"> од. та </w:t>
      </w:r>
      <w:r w:rsidR="000A45C8">
        <w:rPr>
          <w:lang w:val="uk-UA"/>
        </w:rPr>
        <w:t>В</w:t>
      </w:r>
      <w:r w:rsidRPr="00733689">
        <w:rPr>
          <w:lang w:val="uk-UA"/>
        </w:rPr>
        <w:t xml:space="preserve">ідділ освіти Бучанської міської ради – </w:t>
      </w:r>
      <w:r w:rsidR="00CD3F21">
        <w:rPr>
          <w:lang w:val="uk-UA"/>
        </w:rPr>
        <w:t>2</w:t>
      </w:r>
      <w:r w:rsidR="000A45C8">
        <w:rPr>
          <w:lang w:val="uk-UA"/>
        </w:rPr>
        <w:t> 182,07</w:t>
      </w:r>
      <w:r w:rsidR="0005602B">
        <w:rPr>
          <w:lang w:val="uk-UA"/>
        </w:rPr>
        <w:t xml:space="preserve"> </w:t>
      </w:r>
      <w:r w:rsidRPr="00733689">
        <w:rPr>
          <w:lang w:val="uk-UA"/>
        </w:rPr>
        <w:t>од.</w:t>
      </w:r>
    </w:p>
    <w:p w:rsidR="00A34082" w:rsidRPr="00EB12FA" w:rsidRDefault="00A34082" w:rsidP="00A31E72">
      <w:pPr>
        <w:ind w:firstLine="567"/>
        <w:jc w:val="both"/>
        <w:rPr>
          <w:lang w:val="uk-UA"/>
        </w:rPr>
      </w:pPr>
      <w:r w:rsidRPr="00733689">
        <w:rPr>
          <w:lang w:val="uk-UA"/>
        </w:rPr>
        <w:t xml:space="preserve">Кредиторська заборгованість </w:t>
      </w:r>
      <w:r w:rsidR="001E1D82">
        <w:rPr>
          <w:lang w:val="uk-UA"/>
        </w:rPr>
        <w:t>на кінець звітного періоду складає 4 054,4 тис. грн( по загальному фонду 4 040,8 тис. грн, по спеціальному 13,6 тис. грн)</w:t>
      </w:r>
      <w:r w:rsidR="00A31E72">
        <w:rPr>
          <w:lang w:val="uk-UA"/>
        </w:rPr>
        <w:t>.</w:t>
      </w:r>
    </w:p>
    <w:p w:rsidR="00B23D8C" w:rsidRPr="00160ABE" w:rsidRDefault="00B23D8C" w:rsidP="00B23D8C">
      <w:pPr>
        <w:ind w:firstLine="709"/>
        <w:jc w:val="center"/>
        <w:rPr>
          <w:b/>
          <w:bCs/>
          <w:i/>
          <w:sz w:val="10"/>
          <w:szCs w:val="10"/>
          <w:u w:val="single"/>
          <w:lang w:val="uk-UA"/>
        </w:rPr>
      </w:pPr>
    </w:p>
    <w:p w:rsidR="00A502D6" w:rsidRPr="00A677B8" w:rsidRDefault="00A502D6" w:rsidP="001F1007">
      <w:pPr>
        <w:ind w:firstLine="709"/>
        <w:jc w:val="center"/>
        <w:rPr>
          <w:b/>
          <w:bCs/>
          <w:i/>
          <w:sz w:val="10"/>
          <w:szCs w:val="10"/>
          <w:u w:val="single"/>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 xml:space="preserve">територіальній громаді. </w:t>
      </w:r>
    </w:p>
    <w:p w:rsidR="001C6985" w:rsidRPr="001C6985" w:rsidRDefault="001C6985" w:rsidP="001C6985">
      <w:pPr>
        <w:ind w:firstLine="567"/>
        <w:jc w:val="both"/>
        <w:rPr>
          <w:lang w:val="uk-UA"/>
        </w:rPr>
      </w:pPr>
      <w:r w:rsidRPr="001C6985">
        <w:rPr>
          <w:lang w:val="uk-UA"/>
        </w:rPr>
        <w:t>В місцевому бюджеті галузь «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en-US"/>
        </w:rPr>
        <w:t>I</w:t>
      </w:r>
      <w:r w:rsidR="00E96983" w:rsidRPr="00E96983">
        <w:rPr>
          <w:lang w:val="uk-UA"/>
        </w:rPr>
        <w:t xml:space="preserve"> </w:t>
      </w:r>
      <w:r w:rsidR="00E96983">
        <w:rPr>
          <w:lang w:val="uk-UA"/>
        </w:rPr>
        <w:t xml:space="preserve">квартал </w:t>
      </w:r>
      <w:r w:rsidRPr="001C6985">
        <w:rPr>
          <w:lang w:val="uk-UA"/>
        </w:rPr>
        <w:t>202</w:t>
      </w:r>
      <w:r w:rsidR="00E96983">
        <w:rPr>
          <w:lang w:val="uk-UA"/>
        </w:rPr>
        <w:t>2</w:t>
      </w:r>
      <w:r w:rsidRPr="001C6985">
        <w:rPr>
          <w:lang w:val="uk-UA"/>
        </w:rPr>
        <w:t xml:space="preserve"> р</w:t>
      </w:r>
      <w:r w:rsidR="00E96983">
        <w:rPr>
          <w:lang w:val="uk-UA"/>
        </w:rPr>
        <w:t>о</w:t>
      </w:r>
      <w:r w:rsidR="00A502D6">
        <w:rPr>
          <w:lang w:val="uk-UA"/>
        </w:rPr>
        <w:t>к</w:t>
      </w:r>
      <w:r w:rsidR="00E96983">
        <w:rPr>
          <w:lang w:val="uk-UA"/>
        </w:rPr>
        <w:t>у</w:t>
      </w:r>
      <w:r w:rsidRPr="001C6985">
        <w:rPr>
          <w:lang w:val="uk-UA"/>
        </w:rPr>
        <w:t xml:space="preserve"> </w:t>
      </w:r>
      <w:r w:rsidR="00D04B3A" w:rsidRPr="00DA2647">
        <w:rPr>
          <w:lang w:val="uk-UA"/>
        </w:rPr>
        <w:t xml:space="preserve">виконання плану по загальному фонду складає </w:t>
      </w:r>
      <w:r w:rsidR="00E96983">
        <w:rPr>
          <w:lang w:val="uk-UA"/>
        </w:rPr>
        <w:t>11,0</w:t>
      </w:r>
      <w:r w:rsidR="00D04B3A" w:rsidRPr="00DA2647">
        <w:rPr>
          <w:lang w:val="uk-UA"/>
        </w:rPr>
        <w:t xml:space="preserve">% ( уточнений план </w:t>
      </w:r>
      <w:r w:rsidR="00E96983">
        <w:rPr>
          <w:lang w:val="uk-UA"/>
        </w:rPr>
        <w:t>5 157,2</w:t>
      </w:r>
      <w:r w:rsidR="00EA653D">
        <w:rPr>
          <w:lang w:val="uk-UA"/>
        </w:rPr>
        <w:t xml:space="preserve"> тис.</w:t>
      </w:r>
      <w:r w:rsidR="00D04B3A" w:rsidRPr="00DA2647">
        <w:rPr>
          <w:lang w:val="uk-UA"/>
        </w:rPr>
        <w:t xml:space="preserve"> грн, касові видатки </w:t>
      </w:r>
      <w:r w:rsidR="00E96983">
        <w:rPr>
          <w:lang w:val="uk-UA"/>
        </w:rPr>
        <w:t>567,3</w:t>
      </w:r>
      <w:r w:rsidR="00A502D6">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304321">
        <w:rPr>
          <w:lang w:val="uk-UA"/>
        </w:rPr>
        <w:t>1</w:t>
      </w:r>
      <w:r w:rsidR="00A31234" w:rsidRPr="009A12E0">
        <w:rPr>
          <w:lang w:val="uk-UA"/>
        </w:rPr>
        <w:t xml:space="preserve"> року видатки загального фонду з</w:t>
      </w:r>
      <w:r w:rsidR="00A31234">
        <w:rPr>
          <w:lang w:val="uk-UA"/>
        </w:rPr>
        <w:t>менш</w:t>
      </w:r>
      <w:r w:rsidR="00A31234" w:rsidRPr="009A12E0">
        <w:rPr>
          <w:lang w:val="uk-UA"/>
        </w:rPr>
        <w:t xml:space="preserve">ені на </w:t>
      </w:r>
      <w:r w:rsidR="00304321">
        <w:rPr>
          <w:lang w:val="uk-UA"/>
        </w:rPr>
        <w:t>438,5</w:t>
      </w:r>
      <w:r w:rsidR="00A31234" w:rsidRPr="009A12E0">
        <w:rPr>
          <w:lang w:val="uk-UA"/>
        </w:rPr>
        <w:t xml:space="preserve"> тис. грн, або на </w:t>
      </w:r>
      <w:r w:rsidR="00304321">
        <w:rPr>
          <w:lang w:val="uk-UA"/>
        </w:rPr>
        <w:t>43,6</w:t>
      </w:r>
      <w:r w:rsidR="00A31234" w:rsidRPr="009A12E0">
        <w:rPr>
          <w:lang w:val="uk-UA"/>
        </w:rPr>
        <w:t>%.</w:t>
      </w:r>
      <w:r w:rsidR="00B026B4">
        <w:rPr>
          <w:lang w:val="uk-UA"/>
        </w:rPr>
        <w:t xml:space="preserve"> </w:t>
      </w:r>
      <w:r w:rsidR="00A31234" w:rsidRPr="001852EF">
        <w:rPr>
          <w:lang w:val="uk-UA"/>
        </w:rPr>
        <w:t xml:space="preserve"> </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1C6985" w:rsidRPr="001C6985">
        <w:rPr>
          <w:lang w:val="uk-UA"/>
        </w:rPr>
        <w:t>а бюджетною програмою 2111 « Первинна медична допомога населенню, що надається центрами первинної медичної(медико-санітарної)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304321">
        <w:rPr>
          <w:lang w:val="uk-UA"/>
        </w:rPr>
        <w:t>455,0</w:t>
      </w:r>
      <w:r w:rsidR="001C6985" w:rsidRPr="001C6985">
        <w:rPr>
          <w:lang w:val="uk-UA"/>
        </w:rPr>
        <w:t xml:space="preserve"> 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304321">
        <w:rPr>
          <w:lang w:val="uk-UA"/>
        </w:rPr>
        <w:t>3 337,2</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3605EB">
        <w:rPr>
          <w:lang w:val="uk-UA"/>
        </w:rPr>
        <w:t>1</w:t>
      </w:r>
      <w:r w:rsidR="00304321">
        <w:rPr>
          <w:lang w:val="uk-UA"/>
        </w:rPr>
        <w:t>3,6</w:t>
      </w:r>
      <w:r w:rsidR="003605EB">
        <w:rPr>
          <w:lang w:val="uk-UA"/>
        </w:rPr>
        <w:t>%</w:t>
      </w:r>
      <w:r w:rsidR="00A82473">
        <w:rPr>
          <w:lang w:val="uk-UA"/>
        </w:rPr>
        <w:t>.</w:t>
      </w:r>
      <w:r w:rsidR="001C6985" w:rsidRPr="001C6985">
        <w:rPr>
          <w:lang w:val="uk-UA"/>
        </w:rPr>
        <w:t xml:space="preserve"> </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1C6985">
      <w:pPr>
        <w:rPr>
          <w:lang w:val="uk-UA"/>
        </w:rPr>
      </w:pPr>
      <w:r w:rsidRPr="00734486">
        <w:rPr>
          <w:lang w:val="uk-UA"/>
        </w:rPr>
        <w:t xml:space="preserve">  - 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1C6985">
      <w:pPr>
        <w:rPr>
          <w:lang w:val="uk-UA"/>
        </w:rPr>
      </w:pPr>
      <w:r>
        <w:rPr>
          <w:lang w:val="uk-UA"/>
        </w:rPr>
        <w:t xml:space="preserve"> -  Амбулаторія групової практики № 2 м. Буча, вул. Польова, 21/10;</w:t>
      </w:r>
    </w:p>
    <w:p w:rsidR="001C6985" w:rsidRPr="00D949CA" w:rsidRDefault="001C6985" w:rsidP="001C6985">
      <w:pPr>
        <w:rPr>
          <w:lang w:val="uk-UA"/>
        </w:rPr>
      </w:pPr>
      <w:r w:rsidRPr="00EE2D8F">
        <w:rPr>
          <w:color w:val="FF0000"/>
          <w:lang w:val="uk-UA"/>
        </w:rPr>
        <w:t xml:space="preserve">  </w:t>
      </w:r>
      <w:r w:rsidRPr="00D949CA">
        <w:rPr>
          <w:lang w:val="uk-UA"/>
        </w:rPr>
        <w:t>- 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1C6985">
      <w:pPr>
        <w:rPr>
          <w:lang w:val="uk-UA"/>
        </w:rPr>
      </w:pPr>
      <w:r w:rsidRPr="00565554">
        <w:rPr>
          <w:lang w:val="uk-UA"/>
        </w:rPr>
        <w:t xml:space="preserve">  - 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1C6985">
      <w:pPr>
        <w:rPr>
          <w:lang w:val="uk-UA"/>
        </w:rPr>
      </w:pPr>
      <w:r w:rsidRPr="00EE2D8F">
        <w:rPr>
          <w:color w:val="FF0000"/>
          <w:lang w:val="uk-UA"/>
        </w:rPr>
        <w:t xml:space="preserve">  </w:t>
      </w:r>
      <w:r w:rsidRPr="005B621E">
        <w:rPr>
          <w:lang w:val="uk-UA"/>
        </w:rPr>
        <w:t>- Амбулаторія загальної практики – сімейної медицини №</w:t>
      </w:r>
      <w:r w:rsidR="005B621E" w:rsidRPr="005B621E">
        <w:rPr>
          <w:lang w:val="uk-UA"/>
        </w:rPr>
        <w:t xml:space="preserve"> </w:t>
      </w:r>
      <w:r w:rsidRPr="005B621E">
        <w:rPr>
          <w:lang w:val="uk-UA"/>
        </w:rPr>
        <w:t>5 м. Буча</w:t>
      </w:r>
      <w:r w:rsidR="005B621E" w:rsidRPr="005B621E">
        <w:rPr>
          <w:lang w:val="uk-UA"/>
        </w:rPr>
        <w:t xml:space="preserve"> вул. Катерини Білокур,1А</w:t>
      </w:r>
      <w:r w:rsidRPr="005B621E">
        <w:rPr>
          <w:lang w:val="uk-UA"/>
        </w:rPr>
        <w:t xml:space="preserve"> ; </w:t>
      </w:r>
    </w:p>
    <w:p w:rsidR="001C6985" w:rsidRPr="005B621E" w:rsidRDefault="001C6985" w:rsidP="001C6985">
      <w:pPr>
        <w:rPr>
          <w:lang w:val="uk-UA"/>
        </w:rPr>
      </w:pPr>
      <w:r w:rsidRPr="005B621E">
        <w:rPr>
          <w:lang w:val="uk-UA"/>
        </w:rPr>
        <w:t xml:space="preserve">  - 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1C6985">
      <w:pPr>
        <w:rPr>
          <w:lang w:val="uk-UA"/>
        </w:rPr>
      </w:pPr>
      <w:r w:rsidRPr="001C6985">
        <w:rPr>
          <w:lang w:val="uk-UA"/>
        </w:rPr>
        <w:t xml:space="preserve">  - Блиставицька амбулаторія загальної практики – сімейної медицини ; </w:t>
      </w:r>
    </w:p>
    <w:p w:rsidR="001C6985" w:rsidRPr="001C6985" w:rsidRDefault="001C6985" w:rsidP="001C6985">
      <w:pPr>
        <w:rPr>
          <w:lang w:val="uk-UA"/>
        </w:rPr>
      </w:pPr>
      <w:r w:rsidRPr="001C6985">
        <w:rPr>
          <w:lang w:val="uk-UA"/>
        </w:rPr>
        <w:t xml:space="preserve">  -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1C6985">
      <w:pPr>
        <w:rPr>
          <w:lang w:val="uk-UA"/>
        </w:rPr>
      </w:pPr>
      <w:r w:rsidRPr="001C6985">
        <w:rPr>
          <w:lang w:val="uk-UA"/>
        </w:rPr>
        <w:t xml:space="preserve">  - Гаврилівська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Фельд</w:t>
      </w:r>
      <w:r w:rsidR="0009149D">
        <w:rPr>
          <w:lang w:val="uk-UA"/>
        </w:rPr>
        <w:t>шерський пункт в с. Тарасівщина</w:t>
      </w:r>
      <w:r w:rsidRPr="001C6985">
        <w:rPr>
          <w:lang w:val="uk-UA"/>
        </w:rPr>
        <w:t>;</w:t>
      </w:r>
    </w:p>
    <w:p w:rsidR="001C6985" w:rsidRPr="001C6985" w:rsidRDefault="001C6985" w:rsidP="001C6985">
      <w:pPr>
        <w:rPr>
          <w:lang w:val="uk-UA"/>
        </w:rPr>
      </w:pPr>
      <w:r w:rsidRPr="001C6985">
        <w:rPr>
          <w:lang w:val="uk-UA"/>
        </w:rPr>
        <w:t xml:space="preserve">  - Синяківська амбулаторія загальної практики - сімейної медицини;</w:t>
      </w:r>
    </w:p>
    <w:p w:rsidR="001C6985" w:rsidRPr="001C6985" w:rsidRDefault="001C6985" w:rsidP="001C6985">
      <w:pPr>
        <w:rPr>
          <w:lang w:val="uk-UA"/>
        </w:rPr>
      </w:pPr>
      <w:r w:rsidRPr="001C6985">
        <w:rPr>
          <w:lang w:val="uk-UA"/>
        </w:rPr>
        <w:t xml:space="preserve">  - Ворзельська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1C6985">
      <w:pPr>
        <w:rPr>
          <w:lang w:val="uk-UA"/>
        </w:rPr>
      </w:pPr>
      <w:r w:rsidRPr="001C6985">
        <w:rPr>
          <w:lang w:val="uk-UA"/>
        </w:rPr>
        <w:t xml:space="preserve">  - Здвижівська амбулаторія загальної практики сімейної медицини ;</w:t>
      </w:r>
    </w:p>
    <w:p w:rsidR="001C6985" w:rsidRDefault="001C6985" w:rsidP="001C6985">
      <w:pPr>
        <w:rPr>
          <w:lang w:val="uk-UA"/>
        </w:rPr>
      </w:pPr>
      <w:r w:rsidRPr="001C6985">
        <w:rPr>
          <w:lang w:val="uk-UA"/>
        </w:rPr>
        <w:t xml:space="preserve">  - 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304321">
        <w:rPr>
          <w:lang w:val="uk-UA"/>
        </w:rPr>
        <w:t>112,2</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304321">
        <w:rPr>
          <w:lang w:val="uk-UA"/>
        </w:rPr>
        <w:t>1 820,0</w:t>
      </w:r>
      <w:r w:rsidR="007221DC">
        <w:rPr>
          <w:lang w:val="uk-UA"/>
        </w:rPr>
        <w:t xml:space="preserve"> тис. грн, що становить </w:t>
      </w:r>
      <w:r w:rsidR="00304321">
        <w:rPr>
          <w:lang w:val="uk-UA"/>
        </w:rPr>
        <w:t>6,2</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D32CCB" w:rsidRPr="00D32CCB" w:rsidRDefault="00D32CCB" w:rsidP="001C6985">
      <w:pPr>
        <w:ind w:firstLine="142"/>
        <w:jc w:val="both"/>
        <w:rPr>
          <w:sz w:val="4"/>
          <w:szCs w:val="4"/>
          <w:lang w:val="uk-UA"/>
        </w:rPr>
      </w:pPr>
    </w:p>
    <w:p w:rsidR="00533C6D" w:rsidRPr="00533C6D" w:rsidRDefault="0072753D" w:rsidP="00500798">
      <w:pPr>
        <w:autoSpaceDE w:val="0"/>
        <w:autoSpaceDN w:val="0"/>
        <w:adjustRightInd w:val="0"/>
        <w:ind w:firstLine="709"/>
        <w:jc w:val="both"/>
        <w:rPr>
          <w:lang w:val="uk-UA"/>
        </w:rPr>
      </w:pPr>
      <w:r>
        <w:rPr>
          <w:lang w:val="uk-UA"/>
        </w:rPr>
        <w:t xml:space="preserve">Кредиторська заборгованість </w:t>
      </w:r>
      <w:r w:rsidR="006962B6">
        <w:rPr>
          <w:lang w:val="uk-UA"/>
        </w:rPr>
        <w:t>на кінець звітного періоду складає 5,2 тис. грн по загальному фонду</w:t>
      </w:r>
      <w:r>
        <w:rPr>
          <w:lang w:val="uk-UA"/>
        </w:rPr>
        <w:t>.</w:t>
      </w:r>
    </w:p>
    <w:p w:rsidR="002D7BDF" w:rsidRPr="000B130B" w:rsidRDefault="002D7BDF" w:rsidP="003131F2">
      <w:pPr>
        <w:ind w:firstLine="709"/>
        <w:jc w:val="center"/>
        <w:rPr>
          <w:b/>
          <w:bCs/>
          <w:i/>
          <w:iCs/>
          <w:color w:val="FF0000"/>
          <w:sz w:val="16"/>
          <w:szCs w:val="16"/>
          <w:u w:val="single"/>
          <w:lang w:val="uk-UA"/>
        </w:rPr>
      </w:pPr>
    </w:p>
    <w:p w:rsidR="00DA22BE" w:rsidRPr="008E16EE" w:rsidRDefault="00DA22BE" w:rsidP="00FB14A8">
      <w:pPr>
        <w:ind w:firstLine="709"/>
        <w:jc w:val="center"/>
        <w:rPr>
          <w:b/>
          <w:bCs/>
          <w:i/>
          <w:iCs/>
          <w:sz w:val="16"/>
          <w:szCs w:val="16"/>
          <w:u w:val="single"/>
          <w:lang w:val="uk-UA"/>
        </w:rPr>
      </w:pPr>
    </w:p>
    <w:p w:rsidR="00FB14A8" w:rsidRPr="00D8091D" w:rsidRDefault="00FB14A8" w:rsidP="00FB14A8">
      <w:pPr>
        <w:ind w:firstLine="709"/>
        <w:jc w:val="center"/>
        <w:rPr>
          <w:b/>
          <w:bCs/>
          <w:i/>
          <w:iCs/>
          <w:sz w:val="26"/>
          <w:szCs w:val="26"/>
          <w:u w:val="single"/>
          <w:lang w:val="uk-UA"/>
        </w:rPr>
      </w:pPr>
      <w:r w:rsidRPr="00D8091D">
        <w:rPr>
          <w:b/>
          <w:bCs/>
          <w:i/>
          <w:iCs/>
          <w:sz w:val="26"/>
          <w:szCs w:val="26"/>
          <w:u w:val="single"/>
          <w:lang w:val="uk-UA"/>
        </w:rPr>
        <w:t>3000 Соціальний захист та соціальне забезпечення</w:t>
      </w:r>
    </w:p>
    <w:p w:rsidR="00FB14A8" w:rsidRPr="00A36EDD" w:rsidRDefault="00FB14A8" w:rsidP="00FB14A8">
      <w:pPr>
        <w:ind w:firstLine="709"/>
        <w:jc w:val="center"/>
        <w:rPr>
          <w:b/>
          <w:bCs/>
          <w:i/>
          <w:iCs/>
          <w:color w:val="FF0000"/>
          <w:sz w:val="16"/>
          <w:szCs w:val="16"/>
          <w:u w:val="single"/>
          <w:lang w:val="uk-UA"/>
        </w:rPr>
      </w:pPr>
    </w:p>
    <w:p w:rsidR="0055131A" w:rsidRDefault="00FB14A8" w:rsidP="0055131A">
      <w:pPr>
        <w:ind w:firstLine="709"/>
        <w:jc w:val="both"/>
        <w:rPr>
          <w:lang w:val="uk-UA"/>
        </w:rPr>
      </w:pPr>
      <w:r w:rsidRPr="002964B8">
        <w:rPr>
          <w:rFonts w:eastAsia="Calibri"/>
          <w:lang w:val="uk-UA"/>
        </w:rPr>
        <w:t xml:space="preserve">По галузі «Соціальний захист та соціальне забезпечення» виконання плану по загальному фонду складає </w:t>
      </w:r>
      <w:r w:rsidR="008E16EE">
        <w:rPr>
          <w:rFonts w:eastAsia="Calibri"/>
          <w:lang w:val="uk-UA"/>
        </w:rPr>
        <w:t>41,2</w:t>
      </w:r>
      <w:r w:rsidRPr="002964B8">
        <w:rPr>
          <w:rFonts w:eastAsia="Calibri"/>
          <w:lang w:val="uk-UA"/>
        </w:rPr>
        <w:t xml:space="preserve">% (уточнений план </w:t>
      </w:r>
      <w:r w:rsidR="008E16EE">
        <w:rPr>
          <w:rFonts w:eastAsia="Calibri"/>
          <w:lang w:val="uk-UA"/>
        </w:rPr>
        <w:t>6 065,5</w:t>
      </w:r>
      <w:r w:rsidRPr="002964B8">
        <w:rPr>
          <w:rFonts w:eastAsia="Calibri"/>
          <w:lang w:val="uk-UA"/>
        </w:rPr>
        <w:t xml:space="preserve"> тис. грн, касові видатки </w:t>
      </w:r>
      <w:r w:rsidR="008E16EE">
        <w:rPr>
          <w:rFonts w:eastAsia="Calibri"/>
          <w:lang w:val="uk-UA"/>
        </w:rPr>
        <w:t>2 498,</w:t>
      </w:r>
      <w:r w:rsidR="0080491D">
        <w:rPr>
          <w:rFonts w:eastAsia="Calibri"/>
          <w:lang w:val="uk-UA"/>
        </w:rPr>
        <w:t>4</w:t>
      </w:r>
      <w:r w:rsidRPr="002964B8">
        <w:rPr>
          <w:rFonts w:eastAsia="Calibri"/>
          <w:lang w:val="uk-UA"/>
        </w:rPr>
        <w:t xml:space="preserve"> тис. грн)</w:t>
      </w:r>
      <w:r w:rsidR="00791F60">
        <w:rPr>
          <w:rFonts w:eastAsia="Calibri"/>
          <w:lang w:val="uk-UA"/>
        </w:rPr>
        <w:t xml:space="preserve">. </w:t>
      </w:r>
      <w:r w:rsidR="00805CC3" w:rsidRPr="00AE22D1">
        <w:rPr>
          <w:lang w:val="uk-UA"/>
        </w:rPr>
        <w:t>Відповідно до минулого періоду 202</w:t>
      </w:r>
      <w:r w:rsidR="00791F60">
        <w:rPr>
          <w:lang w:val="uk-UA"/>
        </w:rPr>
        <w:t>1</w:t>
      </w:r>
      <w:r w:rsidR="00CF4AD1">
        <w:rPr>
          <w:lang w:val="uk-UA"/>
        </w:rPr>
        <w:t xml:space="preserve"> </w:t>
      </w:r>
      <w:r w:rsidR="00805CC3" w:rsidRPr="00AE22D1">
        <w:rPr>
          <w:lang w:val="uk-UA"/>
        </w:rPr>
        <w:t>року видатки загального фонду з</w:t>
      </w:r>
      <w:r w:rsidR="00CF4AD1">
        <w:rPr>
          <w:lang w:val="uk-UA"/>
        </w:rPr>
        <w:t>мен</w:t>
      </w:r>
      <w:r w:rsidR="00805CC3" w:rsidRPr="00AE22D1">
        <w:rPr>
          <w:lang w:val="uk-UA"/>
        </w:rPr>
        <w:t xml:space="preserve">шені на </w:t>
      </w:r>
      <w:r w:rsidR="00CF4AD1">
        <w:rPr>
          <w:lang w:val="uk-UA"/>
        </w:rPr>
        <w:t>1 871,6</w:t>
      </w:r>
      <w:r w:rsidR="00805CC3" w:rsidRPr="00AE22D1">
        <w:rPr>
          <w:lang w:val="uk-UA"/>
        </w:rPr>
        <w:t xml:space="preserve"> тис. грн, або на </w:t>
      </w:r>
      <w:r w:rsidR="00CF4AD1">
        <w:rPr>
          <w:lang w:val="uk-UA"/>
        </w:rPr>
        <w:t>42,8</w:t>
      </w:r>
      <w:r w:rsidR="00805CC3" w:rsidRPr="00AE22D1">
        <w:rPr>
          <w:lang w:val="uk-UA"/>
        </w:rPr>
        <w:t xml:space="preserve"> %. </w:t>
      </w:r>
    </w:p>
    <w:p w:rsidR="0082145A" w:rsidRDefault="0082145A" w:rsidP="0082145A">
      <w:pPr>
        <w:ind w:firstLine="709"/>
        <w:jc w:val="both"/>
        <w:rPr>
          <w:lang w:val="uk-UA"/>
        </w:rPr>
      </w:pPr>
      <w:r>
        <w:rPr>
          <w:lang w:val="uk-UA"/>
        </w:rPr>
        <w:t xml:space="preserve">Фінансування галузі проводиться за рахунок коштів </w:t>
      </w:r>
      <w:r w:rsidR="00955B08">
        <w:rPr>
          <w:lang w:val="uk-UA"/>
        </w:rPr>
        <w:t>місцевого бюджету.</w:t>
      </w:r>
    </w:p>
    <w:p w:rsidR="0028771F" w:rsidRPr="00D2175E" w:rsidRDefault="0028771F" w:rsidP="00D2175E">
      <w:pPr>
        <w:jc w:val="both"/>
        <w:rPr>
          <w:sz w:val="10"/>
          <w:szCs w:val="10"/>
          <w:lang w:val="uk-UA"/>
        </w:rPr>
      </w:pPr>
    </w:p>
    <w:p w:rsidR="0082145A" w:rsidRPr="003E5B83" w:rsidRDefault="0082145A" w:rsidP="0082145A">
      <w:pPr>
        <w:ind w:firstLine="709"/>
        <w:jc w:val="both"/>
        <w:rPr>
          <w:lang w:val="uk-UA"/>
        </w:rPr>
      </w:pPr>
      <w:r w:rsidRPr="003E5B83">
        <w:rPr>
          <w:lang w:val="uk-UA"/>
        </w:rPr>
        <w:t xml:space="preserve">По головних розпорядниках Бучанської міської територіальної громади видатки </w:t>
      </w:r>
      <w:r>
        <w:rPr>
          <w:lang w:val="uk-UA"/>
        </w:rPr>
        <w:t>загального фонд</w:t>
      </w:r>
      <w:r w:rsidR="00872537">
        <w:rPr>
          <w:lang w:val="uk-UA"/>
        </w:rPr>
        <w:t>у</w:t>
      </w:r>
      <w:r>
        <w:rPr>
          <w:lang w:val="uk-UA"/>
        </w:rPr>
        <w:t xml:space="preserve"> </w:t>
      </w:r>
      <w:r w:rsidRPr="003E5B83">
        <w:rPr>
          <w:lang w:val="uk-UA"/>
        </w:rPr>
        <w:t xml:space="preserve">розподілені між: </w:t>
      </w:r>
    </w:p>
    <w:p w:rsidR="0082145A" w:rsidRPr="003E5B83" w:rsidRDefault="0082145A" w:rsidP="0082145A">
      <w:pPr>
        <w:numPr>
          <w:ilvl w:val="0"/>
          <w:numId w:val="1"/>
        </w:numPr>
        <w:jc w:val="both"/>
        <w:rPr>
          <w:lang w:val="uk-UA"/>
        </w:rPr>
      </w:pPr>
      <w:r w:rsidRPr="003E5B83">
        <w:rPr>
          <w:lang w:val="uk-UA"/>
        </w:rPr>
        <w:t xml:space="preserve">Управлінням соціальної політики Бучанської міської ради – </w:t>
      </w:r>
      <w:r w:rsidR="00FB4583">
        <w:rPr>
          <w:lang w:val="uk-UA"/>
        </w:rPr>
        <w:t xml:space="preserve">2 454,9 </w:t>
      </w:r>
      <w:r w:rsidRPr="003E5B83">
        <w:rPr>
          <w:lang w:val="uk-UA"/>
        </w:rPr>
        <w:t>тис. грн;</w:t>
      </w:r>
    </w:p>
    <w:p w:rsidR="0082145A" w:rsidRPr="00132BAE" w:rsidRDefault="0082145A" w:rsidP="00132BAE">
      <w:pPr>
        <w:numPr>
          <w:ilvl w:val="0"/>
          <w:numId w:val="1"/>
        </w:numPr>
        <w:jc w:val="both"/>
        <w:rPr>
          <w:lang w:val="uk-UA"/>
        </w:rPr>
      </w:pPr>
      <w:r w:rsidRPr="007E7535">
        <w:rPr>
          <w:lang w:val="uk-UA"/>
        </w:rPr>
        <w:t xml:space="preserve">Відділом молоді та спорту Бучанської міської ради – </w:t>
      </w:r>
      <w:r w:rsidR="00FB4583">
        <w:rPr>
          <w:lang w:val="uk-UA"/>
        </w:rPr>
        <w:t>43,5</w:t>
      </w:r>
      <w:r w:rsidRPr="007E7535">
        <w:rPr>
          <w:lang w:val="uk-UA"/>
        </w:rPr>
        <w:t xml:space="preserve"> тис. грн</w:t>
      </w:r>
      <w:r w:rsidR="00132BAE" w:rsidRPr="00132BAE">
        <w:rPr>
          <w:lang w:val="uk-UA"/>
        </w:rPr>
        <w:t>.</w:t>
      </w:r>
    </w:p>
    <w:p w:rsidR="00D2175E" w:rsidRPr="003E5B83" w:rsidRDefault="00D2175E" w:rsidP="00132BAE">
      <w:pPr>
        <w:ind w:left="786"/>
        <w:jc w:val="both"/>
        <w:rPr>
          <w:lang w:val="uk-UA"/>
        </w:rPr>
      </w:pPr>
    </w:p>
    <w:p w:rsidR="00471B7A" w:rsidRPr="0007121A" w:rsidRDefault="00471B7A" w:rsidP="00471B7A">
      <w:pPr>
        <w:jc w:val="both"/>
        <w:rPr>
          <w:color w:val="FF0000"/>
          <w:sz w:val="10"/>
          <w:szCs w:val="10"/>
          <w:lang w:val="uk-UA"/>
        </w:rPr>
      </w:pPr>
    </w:p>
    <w:p w:rsidR="00471B7A" w:rsidRPr="003E5B83" w:rsidRDefault="00471B7A" w:rsidP="00471B7A">
      <w:pPr>
        <w:ind w:firstLine="709"/>
        <w:jc w:val="both"/>
        <w:rPr>
          <w:sz w:val="10"/>
          <w:szCs w:val="10"/>
          <w:lang w:val="uk-UA"/>
        </w:rPr>
      </w:pPr>
    </w:p>
    <w:p w:rsidR="0040328E" w:rsidRDefault="0040328E" w:rsidP="0040328E">
      <w:pPr>
        <w:ind w:firstLine="709"/>
        <w:jc w:val="both"/>
        <w:rPr>
          <w:lang w:val="uk-UA"/>
        </w:rPr>
      </w:pPr>
      <w:r w:rsidRPr="0081301B">
        <w:rPr>
          <w:lang w:val="uk-UA"/>
        </w:rPr>
        <w:t>У розрізі економічної класифікації за загальним фонд</w:t>
      </w:r>
      <w:r w:rsidR="00E92E2B">
        <w:rPr>
          <w:lang w:val="uk-UA"/>
        </w:rPr>
        <w:t>ом</w:t>
      </w:r>
      <w:r w:rsidRPr="0081301B">
        <w:rPr>
          <w:lang w:val="uk-UA"/>
        </w:rPr>
        <w:t xml:space="preserve"> по даній  галузі видатки були спрямовані на:</w:t>
      </w:r>
    </w:p>
    <w:p w:rsidR="00E92E2B" w:rsidRPr="00D03007" w:rsidRDefault="00E92E2B" w:rsidP="00E92E2B">
      <w:pPr>
        <w:pStyle w:val="af6"/>
        <w:numPr>
          <w:ilvl w:val="0"/>
          <w:numId w:val="2"/>
        </w:numPr>
        <w:spacing w:line="240" w:lineRule="auto"/>
        <w:ind w:left="0" w:firstLine="567"/>
        <w:jc w:val="both"/>
        <w:rPr>
          <w:rFonts w:ascii="Times New Roman" w:hAnsi="Times New Roman"/>
          <w:sz w:val="24"/>
          <w:szCs w:val="24"/>
        </w:rPr>
      </w:pPr>
      <w:r w:rsidRPr="0081301B">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Pr>
          <w:rFonts w:ascii="Times New Roman" w:hAnsi="Times New Roman"/>
          <w:sz w:val="24"/>
          <w:szCs w:val="24"/>
        </w:rPr>
        <w:t>1 366,7 тис. грн ( питома вага 54,7%);</w:t>
      </w:r>
    </w:p>
    <w:p w:rsidR="00D03007" w:rsidRDefault="00D03007" w:rsidP="00D03007">
      <w:pPr>
        <w:pStyle w:val="af6"/>
        <w:numPr>
          <w:ilvl w:val="0"/>
          <w:numId w:val="2"/>
        </w:numPr>
        <w:spacing w:line="240" w:lineRule="auto"/>
        <w:ind w:left="0" w:firstLine="567"/>
        <w:jc w:val="both"/>
        <w:rPr>
          <w:rFonts w:ascii="Times New Roman" w:hAnsi="Times New Roman"/>
          <w:sz w:val="24"/>
          <w:szCs w:val="24"/>
        </w:rPr>
      </w:pPr>
      <w:r w:rsidRPr="0081301B">
        <w:rPr>
          <w:rFonts w:ascii="Times New Roman" w:hAnsi="Times New Roman"/>
          <w:sz w:val="24"/>
          <w:szCs w:val="24"/>
        </w:rPr>
        <w:t xml:space="preserve">інші виплати населенню – </w:t>
      </w:r>
      <w:r w:rsidR="00E92E2B">
        <w:rPr>
          <w:rFonts w:ascii="Times New Roman" w:hAnsi="Times New Roman"/>
          <w:sz w:val="24"/>
          <w:szCs w:val="24"/>
        </w:rPr>
        <w:t>560,6</w:t>
      </w:r>
      <w:r>
        <w:rPr>
          <w:rFonts w:ascii="Times New Roman" w:hAnsi="Times New Roman"/>
          <w:sz w:val="24"/>
          <w:szCs w:val="24"/>
        </w:rPr>
        <w:t xml:space="preserve"> тис. грн</w:t>
      </w:r>
      <w:r w:rsidR="00E92E2B">
        <w:rPr>
          <w:rFonts w:ascii="Times New Roman" w:hAnsi="Times New Roman"/>
          <w:sz w:val="24"/>
          <w:szCs w:val="24"/>
        </w:rPr>
        <w:t xml:space="preserve"> ( питома вага 22,4%)</w:t>
      </w:r>
      <w:r>
        <w:rPr>
          <w:rFonts w:ascii="Times New Roman" w:hAnsi="Times New Roman"/>
          <w:sz w:val="24"/>
          <w:szCs w:val="24"/>
        </w:rPr>
        <w:t>;</w:t>
      </w:r>
    </w:p>
    <w:p w:rsidR="0040328E" w:rsidRDefault="0040328E"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E92E2B">
        <w:rPr>
          <w:rFonts w:ascii="Times New Roman" w:eastAsia="Times New Roman" w:hAnsi="Times New Roman"/>
          <w:sz w:val="24"/>
          <w:szCs w:val="24"/>
          <w:lang w:eastAsia="ru-RU"/>
        </w:rPr>
        <w:t>434,6</w:t>
      </w:r>
      <w:r w:rsidRPr="0081301B">
        <w:rPr>
          <w:rFonts w:ascii="Times New Roman" w:eastAsia="Times New Roman" w:hAnsi="Times New Roman"/>
          <w:sz w:val="24"/>
          <w:szCs w:val="24"/>
          <w:lang w:eastAsia="ru-RU"/>
        </w:rPr>
        <w:t xml:space="preserve"> тис  грн</w:t>
      </w:r>
      <w:r w:rsidR="00E92E2B">
        <w:rPr>
          <w:rFonts w:ascii="Times New Roman" w:eastAsia="Times New Roman" w:hAnsi="Times New Roman"/>
          <w:sz w:val="24"/>
          <w:szCs w:val="24"/>
          <w:lang w:eastAsia="ru-RU"/>
        </w:rPr>
        <w:t xml:space="preserve"> ( питома вага 17,4%)</w:t>
      </w:r>
      <w:r w:rsidRPr="0081301B">
        <w:rPr>
          <w:rFonts w:ascii="Times New Roman" w:eastAsia="Times New Roman" w:hAnsi="Times New Roman"/>
          <w:sz w:val="24"/>
          <w:szCs w:val="24"/>
          <w:lang w:eastAsia="ru-RU"/>
        </w:rPr>
        <w:t>;</w:t>
      </w:r>
    </w:p>
    <w:p w:rsidR="00D03007" w:rsidRDefault="00D03007" w:rsidP="00D03007">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E92E2B">
        <w:rPr>
          <w:rFonts w:ascii="Times New Roman" w:eastAsia="Times New Roman" w:hAnsi="Times New Roman"/>
          <w:sz w:val="24"/>
          <w:szCs w:val="24"/>
          <w:lang w:eastAsia="ru-RU"/>
        </w:rPr>
        <w:t>88,1</w:t>
      </w:r>
      <w:r w:rsidRPr="0081301B">
        <w:rPr>
          <w:rFonts w:ascii="Times New Roman" w:eastAsia="Times New Roman" w:hAnsi="Times New Roman"/>
          <w:sz w:val="24"/>
          <w:szCs w:val="24"/>
          <w:lang w:eastAsia="ru-RU"/>
        </w:rPr>
        <w:t xml:space="preserve"> тис  грн</w:t>
      </w:r>
      <w:r w:rsidR="00E92E2B">
        <w:rPr>
          <w:rFonts w:ascii="Times New Roman" w:eastAsia="Times New Roman" w:hAnsi="Times New Roman"/>
          <w:sz w:val="24"/>
          <w:szCs w:val="24"/>
          <w:lang w:eastAsia="ru-RU"/>
        </w:rPr>
        <w:t xml:space="preserve"> ( питома вага </w:t>
      </w:r>
      <w:r w:rsidR="001041C5">
        <w:rPr>
          <w:rFonts w:ascii="Times New Roman" w:eastAsia="Times New Roman" w:hAnsi="Times New Roman"/>
          <w:sz w:val="24"/>
          <w:szCs w:val="24"/>
          <w:lang w:eastAsia="ru-RU"/>
        </w:rPr>
        <w:t>3,6%)</w:t>
      </w:r>
      <w:r w:rsidRPr="0081301B">
        <w:rPr>
          <w:rFonts w:ascii="Times New Roman" w:eastAsia="Times New Roman" w:hAnsi="Times New Roman"/>
          <w:sz w:val="24"/>
          <w:szCs w:val="24"/>
          <w:lang w:eastAsia="ru-RU"/>
        </w:rPr>
        <w:t>;</w:t>
      </w:r>
    </w:p>
    <w:p w:rsidR="0040328E" w:rsidRDefault="001041C5" w:rsidP="000E2B8B">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1041C5">
        <w:rPr>
          <w:rFonts w:ascii="Times New Roman" w:eastAsia="Times New Roman" w:hAnsi="Times New Roman"/>
          <w:sz w:val="24"/>
          <w:szCs w:val="24"/>
          <w:lang w:eastAsia="ru-RU"/>
        </w:rPr>
        <w:t xml:space="preserve">на оплату </w:t>
      </w:r>
      <w:r w:rsidR="00D03007" w:rsidRPr="001041C5">
        <w:rPr>
          <w:rFonts w:ascii="Times New Roman" w:eastAsia="Times New Roman" w:hAnsi="Times New Roman"/>
          <w:sz w:val="24"/>
          <w:szCs w:val="24"/>
          <w:lang w:eastAsia="ru-RU"/>
        </w:rPr>
        <w:t>відряджен</w:t>
      </w:r>
      <w:r w:rsidRPr="001041C5">
        <w:rPr>
          <w:rFonts w:ascii="Times New Roman" w:eastAsia="Times New Roman" w:hAnsi="Times New Roman"/>
          <w:sz w:val="24"/>
          <w:szCs w:val="24"/>
          <w:lang w:eastAsia="ru-RU"/>
        </w:rPr>
        <w:t>ь</w:t>
      </w:r>
      <w:r w:rsidR="00D03007" w:rsidRPr="001041C5">
        <w:rPr>
          <w:rFonts w:ascii="Times New Roman" w:eastAsia="Times New Roman" w:hAnsi="Times New Roman"/>
          <w:sz w:val="24"/>
          <w:szCs w:val="24"/>
          <w:lang w:eastAsia="ru-RU"/>
        </w:rPr>
        <w:t xml:space="preserve"> –</w:t>
      </w:r>
      <w:r w:rsidRPr="001041C5">
        <w:rPr>
          <w:rFonts w:ascii="Times New Roman" w:eastAsia="Times New Roman" w:hAnsi="Times New Roman"/>
          <w:sz w:val="24"/>
          <w:szCs w:val="24"/>
          <w:lang w:eastAsia="ru-RU"/>
        </w:rPr>
        <w:t xml:space="preserve"> 48,4</w:t>
      </w:r>
      <w:r w:rsidR="00D03007" w:rsidRPr="001041C5">
        <w:rPr>
          <w:rFonts w:ascii="Times New Roman" w:eastAsia="Times New Roman" w:hAnsi="Times New Roman"/>
          <w:sz w:val="24"/>
          <w:szCs w:val="24"/>
          <w:lang w:eastAsia="ru-RU"/>
        </w:rPr>
        <w:t xml:space="preserve"> тис  грн</w:t>
      </w:r>
      <w:r w:rsidRPr="001041C5">
        <w:rPr>
          <w:rFonts w:ascii="Times New Roman" w:eastAsia="Times New Roman" w:hAnsi="Times New Roman"/>
          <w:sz w:val="24"/>
          <w:szCs w:val="24"/>
          <w:lang w:eastAsia="ru-RU"/>
        </w:rPr>
        <w:t xml:space="preserve"> ( питома вага 1,9%).</w:t>
      </w:r>
    </w:p>
    <w:p w:rsidR="001041C5" w:rsidRDefault="00542A7E" w:rsidP="001041C5">
      <w:pPr>
        <w:jc w:val="both"/>
      </w:pPr>
      <w:r>
        <w:rPr>
          <w:noProof/>
          <w:lang w:val="uk-UA" w:eastAsia="uk-UA"/>
        </w:rPr>
        <w:drawing>
          <wp:inline distT="0" distB="0" distL="0" distR="0" wp14:anchorId="291CBA1F" wp14:editId="7306721E">
            <wp:extent cx="6120765" cy="1943100"/>
            <wp:effectExtent l="0" t="0" r="13335"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42A7E" w:rsidRDefault="00542A7E" w:rsidP="001041C5">
      <w:pPr>
        <w:jc w:val="both"/>
      </w:pPr>
    </w:p>
    <w:p w:rsidR="00171FFF" w:rsidRPr="00093DF5" w:rsidRDefault="00171FFF" w:rsidP="008370B9">
      <w:pPr>
        <w:jc w:val="both"/>
        <w:rPr>
          <w:b/>
          <w:i/>
          <w:sz w:val="25"/>
          <w:szCs w:val="25"/>
          <w:lang w:val="uk-UA"/>
        </w:rPr>
      </w:pPr>
      <w:r w:rsidRPr="00093DF5">
        <w:rPr>
          <w:b/>
          <w:i/>
          <w:sz w:val="25"/>
          <w:szCs w:val="25"/>
          <w:lang w:val="uk-UA"/>
        </w:rPr>
        <w:t xml:space="preserve">Загальний фонд </w:t>
      </w:r>
    </w:p>
    <w:p w:rsidR="00171FFF" w:rsidRPr="00A36EDD" w:rsidRDefault="00171FFF" w:rsidP="00FB14A8">
      <w:pPr>
        <w:ind w:firstLine="709"/>
        <w:jc w:val="both"/>
        <w:rPr>
          <w:b/>
          <w:i/>
          <w:color w:val="FF0000"/>
          <w:sz w:val="10"/>
          <w:szCs w:val="10"/>
          <w:lang w:val="uk-UA"/>
        </w:rPr>
      </w:pPr>
    </w:p>
    <w:p w:rsidR="007E0F08" w:rsidRDefault="00FB14A8" w:rsidP="007E0F08">
      <w:pPr>
        <w:ind w:firstLine="709"/>
        <w:jc w:val="both"/>
        <w:rPr>
          <w:lang w:val="uk-UA"/>
        </w:rPr>
      </w:pPr>
      <w:r w:rsidRPr="00F561B2">
        <w:rPr>
          <w:b/>
          <w:bCs/>
          <w:lang w:val="uk-UA"/>
        </w:rPr>
        <w:t>По головному розпоряднику Управління соціальної політики</w:t>
      </w:r>
      <w:r w:rsidRPr="00F561B2">
        <w:rPr>
          <w:lang w:val="uk-UA"/>
        </w:rPr>
        <w:t xml:space="preserve"> </w:t>
      </w:r>
      <w:r w:rsidRPr="00F561B2">
        <w:rPr>
          <w:b/>
          <w:lang w:val="uk-UA"/>
        </w:rPr>
        <w:t>Бучанської міської ради</w:t>
      </w:r>
      <w:r w:rsidRPr="00F561B2">
        <w:rPr>
          <w:lang w:val="uk-UA"/>
        </w:rPr>
        <w:t xml:space="preserve"> виконання плану складає </w:t>
      </w:r>
      <w:r w:rsidR="0015186F">
        <w:rPr>
          <w:lang w:val="uk-UA"/>
        </w:rPr>
        <w:t>41,5</w:t>
      </w:r>
      <w:r w:rsidRPr="00F561B2">
        <w:rPr>
          <w:lang w:val="uk-UA"/>
        </w:rPr>
        <w:t xml:space="preserve">% (уточнений план </w:t>
      </w:r>
      <w:r w:rsidR="0015186F">
        <w:rPr>
          <w:lang w:val="uk-UA"/>
        </w:rPr>
        <w:t>5 919,0</w:t>
      </w:r>
      <w:r w:rsidRPr="00F561B2">
        <w:rPr>
          <w:lang w:val="uk-UA"/>
        </w:rPr>
        <w:t xml:space="preserve"> тис. грн, касові видатки </w:t>
      </w:r>
      <w:r w:rsidR="0015186F">
        <w:rPr>
          <w:lang w:val="uk-UA"/>
        </w:rPr>
        <w:t>2 454,9</w:t>
      </w:r>
      <w:r w:rsidRPr="00F561B2">
        <w:rPr>
          <w:lang w:val="uk-UA"/>
        </w:rPr>
        <w:t xml:space="preserve"> тис. грн). </w:t>
      </w:r>
    </w:p>
    <w:p w:rsidR="0051444E" w:rsidRPr="00AD2E0E" w:rsidRDefault="0051444E" w:rsidP="0051444E">
      <w:pPr>
        <w:jc w:val="both"/>
        <w:rPr>
          <w:sz w:val="10"/>
          <w:szCs w:val="10"/>
          <w:lang w:val="uk-UA"/>
        </w:rPr>
      </w:pPr>
    </w:p>
    <w:p w:rsidR="0051444E" w:rsidRPr="000A20BE" w:rsidRDefault="0051444E" w:rsidP="000A20BE">
      <w:pPr>
        <w:ind w:firstLine="142"/>
        <w:jc w:val="both"/>
        <w:rPr>
          <w:sz w:val="10"/>
          <w:szCs w:val="10"/>
          <w:lang w:val="uk-UA"/>
        </w:rPr>
      </w:pPr>
      <w:r>
        <w:rPr>
          <w:lang w:val="uk-UA"/>
        </w:rPr>
        <w:t xml:space="preserve">         </w:t>
      </w:r>
    </w:p>
    <w:p w:rsidR="00487818" w:rsidRPr="00BB5D10" w:rsidRDefault="00487818" w:rsidP="00BC6ACE">
      <w:pPr>
        <w:ind w:firstLine="142"/>
        <w:jc w:val="both"/>
        <w:rPr>
          <w:b/>
          <w:bCs/>
          <w:lang w:val="uk-UA"/>
        </w:rPr>
      </w:pPr>
      <w:r w:rsidRPr="00BB5D10">
        <w:rPr>
          <w:lang w:val="uk-UA"/>
        </w:rPr>
        <w:t>На виконання міської програми «</w:t>
      </w:r>
      <w:r w:rsidR="0005569D">
        <w:rPr>
          <w:lang w:val="uk-UA"/>
        </w:rPr>
        <w:t xml:space="preserve"> </w:t>
      </w:r>
      <w:r w:rsidRPr="00BB5D10">
        <w:rPr>
          <w:b/>
          <w:bCs/>
          <w:lang w:val="uk-UA"/>
        </w:rPr>
        <w:t>З турботою про кожного</w:t>
      </w:r>
      <w:r w:rsidR="0005569D">
        <w:rPr>
          <w:b/>
          <w:bCs/>
          <w:lang w:val="uk-UA"/>
        </w:rPr>
        <w:t xml:space="preserve"> </w:t>
      </w:r>
      <w:r w:rsidRPr="00BB5D10">
        <w:rPr>
          <w:lang w:val="uk-UA"/>
        </w:rPr>
        <w:t xml:space="preserve">» за </w:t>
      </w:r>
      <w:r w:rsidR="00A3328B" w:rsidRPr="00BB5D10">
        <w:rPr>
          <w:lang w:val="uk-UA"/>
        </w:rPr>
        <w:t xml:space="preserve"> </w:t>
      </w:r>
      <w:r w:rsidR="00A9501F" w:rsidRPr="00BB5D10">
        <w:rPr>
          <w:lang w:val="en-US"/>
        </w:rPr>
        <w:t>I</w:t>
      </w:r>
      <w:r w:rsidR="00A9501F" w:rsidRPr="00BB5D10">
        <w:t xml:space="preserve"> </w:t>
      </w:r>
      <w:r w:rsidR="00A9501F" w:rsidRPr="00BB5D10">
        <w:rPr>
          <w:lang w:val="uk-UA"/>
        </w:rPr>
        <w:t xml:space="preserve">квартал </w:t>
      </w:r>
      <w:r w:rsidRPr="00BB5D10">
        <w:rPr>
          <w:lang w:val="uk-UA"/>
        </w:rPr>
        <w:t>202</w:t>
      </w:r>
      <w:r w:rsidR="00A9501F" w:rsidRPr="00BB5D10">
        <w:rPr>
          <w:lang w:val="uk-UA"/>
        </w:rPr>
        <w:t>2</w:t>
      </w:r>
      <w:r w:rsidRPr="00BB5D10">
        <w:rPr>
          <w:lang w:val="uk-UA"/>
        </w:rPr>
        <w:t xml:space="preserve"> р</w:t>
      </w:r>
      <w:r w:rsidR="00A9501F" w:rsidRPr="00BB5D10">
        <w:rPr>
          <w:lang w:val="uk-UA"/>
        </w:rPr>
        <w:t>о</w:t>
      </w:r>
      <w:r w:rsidR="00A3328B" w:rsidRPr="00BB5D10">
        <w:rPr>
          <w:lang w:val="uk-UA"/>
        </w:rPr>
        <w:t>к</w:t>
      </w:r>
      <w:r w:rsidR="00A9501F" w:rsidRPr="00BB5D10">
        <w:rPr>
          <w:lang w:val="uk-UA"/>
        </w:rPr>
        <w:t>у</w:t>
      </w:r>
      <w:r w:rsidRPr="00BB5D10">
        <w:rPr>
          <w:lang w:val="uk-UA"/>
        </w:rPr>
        <w:t xml:space="preserve"> використано коштів</w:t>
      </w:r>
      <w:r w:rsidRPr="00BB5D10">
        <w:rPr>
          <w:b/>
          <w:bCs/>
          <w:lang w:val="uk-UA"/>
        </w:rPr>
        <w:t xml:space="preserve"> </w:t>
      </w:r>
      <w:r w:rsidRPr="00BB5D10">
        <w:rPr>
          <w:lang w:val="uk-UA"/>
        </w:rPr>
        <w:t xml:space="preserve"> на загальну суму </w:t>
      </w:r>
      <w:r w:rsidR="00A9501F" w:rsidRPr="00BB5D10">
        <w:rPr>
          <w:lang w:val="uk-UA"/>
        </w:rPr>
        <w:t>412,9</w:t>
      </w:r>
      <w:r w:rsidRPr="00BB5D10">
        <w:rPr>
          <w:bCs/>
          <w:lang w:val="uk-UA"/>
        </w:rPr>
        <w:t xml:space="preserve"> тис. грн., в т ч.:</w:t>
      </w:r>
      <w:r w:rsidRPr="00BB5D10">
        <w:rPr>
          <w:b/>
          <w:bCs/>
          <w:lang w:val="uk-UA"/>
        </w:rPr>
        <w:t xml:space="preserve"> </w:t>
      </w:r>
    </w:p>
    <w:p w:rsidR="00BC6ACE" w:rsidRPr="00BB5D10" w:rsidRDefault="00E7594A" w:rsidP="00BC6ACE">
      <w:pPr>
        <w:pStyle w:val="af6"/>
        <w:numPr>
          <w:ilvl w:val="0"/>
          <w:numId w:val="1"/>
        </w:numPr>
        <w:spacing w:after="0"/>
        <w:ind w:left="0" w:firstLine="567"/>
        <w:jc w:val="both"/>
        <w:rPr>
          <w:rFonts w:ascii="Times New Roman" w:eastAsia="Times New Roman" w:hAnsi="Times New Roman"/>
          <w:sz w:val="24"/>
          <w:szCs w:val="24"/>
          <w:lang w:eastAsia="ru-RU"/>
        </w:rPr>
      </w:pPr>
      <w:r w:rsidRPr="00BB5D10">
        <w:rPr>
          <w:rFonts w:ascii="Times New Roman" w:eastAsia="Times New Roman" w:hAnsi="Times New Roman"/>
          <w:sz w:val="24"/>
          <w:szCs w:val="24"/>
          <w:lang w:eastAsia="ru-RU"/>
        </w:rPr>
        <w:t>н</w:t>
      </w:r>
      <w:r w:rsidR="00487818" w:rsidRPr="00BB5D10">
        <w:rPr>
          <w:rFonts w:ascii="Times New Roman" w:eastAsia="Times New Roman" w:hAnsi="Times New Roman"/>
          <w:sz w:val="24"/>
          <w:szCs w:val="24"/>
          <w:lang w:eastAsia="ru-RU"/>
        </w:rPr>
        <w:t xml:space="preserve">а виплату матеріальної  та соціальної допомоги направлено </w:t>
      </w:r>
      <w:r w:rsidR="00A9501F" w:rsidRPr="00BB5D10">
        <w:rPr>
          <w:rFonts w:ascii="Times New Roman" w:eastAsia="Times New Roman" w:hAnsi="Times New Roman"/>
          <w:sz w:val="24"/>
          <w:szCs w:val="24"/>
          <w:lang w:eastAsia="ru-RU"/>
        </w:rPr>
        <w:t>19</w:t>
      </w:r>
      <w:r w:rsidR="00F65CB9">
        <w:rPr>
          <w:rFonts w:ascii="Times New Roman" w:eastAsia="Times New Roman" w:hAnsi="Times New Roman"/>
          <w:sz w:val="24"/>
          <w:szCs w:val="24"/>
          <w:lang w:eastAsia="ru-RU"/>
        </w:rPr>
        <w:t>2,4</w:t>
      </w:r>
      <w:r w:rsidR="00A3328B" w:rsidRPr="00BB5D10">
        <w:rPr>
          <w:rFonts w:ascii="Times New Roman" w:eastAsia="Times New Roman" w:hAnsi="Times New Roman"/>
          <w:sz w:val="24"/>
          <w:szCs w:val="24"/>
          <w:lang w:eastAsia="ru-RU"/>
        </w:rPr>
        <w:t xml:space="preserve"> </w:t>
      </w:r>
      <w:r w:rsidR="00487818" w:rsidRPr="00BB5D10">
        <w:rPr>
          <w:rFonts w:ascii="Times New Roman" w:eastAsia="Times New Roman" w:hAnsi="Times New Roman"/>
          <w:sz w:val="24"/>
          <w:szCs w:val="24"/>
          <w:lang w:eastAsia="ru-RU"/>
        </w:rPr>
        <w:t xml:space="preserve">тис. грн  для </w:t>
      </w:r>
      <w:r w:rsidR="00A9501F" w:rsidRPr="00BB5D10">
        <w:rPr>
          <w:rFonts w:ascii="Times New Roman" w:eastAsia="Times New Roman" w:hAnsi="Times New Roman"/>
          <w:sz w:val="24"/>
          <w:szCs w:val="24"/>
          <w:lang w:eastAsia="ru-RU"/>
        </w:rPr>
        <w:t>162</w:t>
      </w:r>
      <w:r w:rsidR="00487818" w:rsidRPr="00BB5D10">
        <w:rPr>
          <w:rFonts w:ascii="Times New Roman" w:eastAsia="Times New Roman" w:hAnsi="Times New Roman"/>
          <w:sz w:val="24"/>
          <w:szCs w:val="24"/>
          <w:lang w:eastAsia="ru-RU"/>
        </w:rPr>
        <w:t xml:space="preserve"> ос</w:t>
      </w:r>
      <w:r w:rsidR="00A9501F" w:rsidRPr="00BB5D10">
        <w:rPr>
          <w:rFonts w:ascii="Times New Roman" w:eastAsia="Times New Roman" w:hAnsi="Times New Roman"/>
          <w:sz w:val="24"/>
          <w:szCs w:val="24"/>
          <w:lang w:eastAsia="ru-RU"/>
        </w:rPr>
        <w:t>о</w:t>
      </w:r>
      <w:r w:rsidR="00487818" w:rsidRPr="00BB5D10">
        <w:rPr>
          <w:rFonts w:ascii="Times New Roman" w:eastAsia="Times New Roman" w:hAnsi="Times New Roman"/>
          <w:sz w:val="24"/>
          <w:szCs w:val="24"/>
          <w:lang w:eastAsia="ru-RU"/>
        </w:rPr>
        <w:t>б</w:t>
      </w:r>
      <w:r w:rsidR="00A9501F" w:rsidRPr="00BB5D10">
        <w:rPr>
          <w:rFonts w:ascii="Times New Roman" w:eastAsia="Times New Roman" w:hAnsi="Times New Roman"/>
          <w:sz w:val="24"/>
          <w:szCs w:val="24"/>
          <w:lang w:eastAsia="ru-RU"/>
        </w:rPr>
        <w:t>и</w:t>
      </w:r>
      <w:r w:rsidRPr="00BB5D10">
        <w:rPr>
          <w:rFonts w:ascii="Times New Roman" w:eastAsia="Times New Roman" w:hAnsi="Times New Roman"/>
          <w:sz w:val="24"/>
          <w:szCs w:val="24"/>
          <w:lang w:eastAsia="ru-RU"/>
        </w:rPr>
        <w:t>;</w:t>
      </w:r>
    </w:p>
    <w:p w:rsidR="00487818" w:rsidRPr="00BB5D10" w:rsidRDefault="00E7594A" w:rsidP="00BC6ACE">
      <w:pPr>
        <w:pStyle w:val="af6"/>
        <w:numPr>
          <w:ilvl w:val="0"/>
          <w:numId w:val="1"/>
        </w:numPr>
        <w:spacing w:after="0"/>
        <w:ind w:left="0" w:firstLine="567"/>
        <w:jc w:val="both"/>
        <w:rPr>
          <w:rFonts w:ascii="Times New Roman" w:eastAsia="Times New Roman" w:hAnsi="Times New Roman"/>
          <w:sz w:val="24"/>
          <w:szCs w:val="24"/>
          <w:lang w:eastAsia="ru-RU"/>
        </w:rPr>
      </w:pPr>
      <w:r w:rsidRPr="00BB5D10">
        <w:rPr>
          <w:rFonts w:ascii="Times New Roman" w:eastAsia="Times New Roman" w:hAnsi="Times New Roman"/>
          <w:sz w:val="24"/>
          <w:szCs w:val="24"/>
          <w:lang w:eastAsia="ru-RU"/>
        </w:rPr>
        <w:t>н</w:t>
      </w:r>
      <w:r w:rsidR="005D5AB9" w:rsidRPr="00BB5D10">
        <w:rPr>
          <w:rFonts w:ascii="Times New Roman" w:eastAsia="Times New Roman" w:hAnsi="Times New Roman"/>
          <w:sz w:val="24"/>
          <w:szCs w:val="24"/>
          <w:lang w:eastAsia="ru-RU"/>
        </w:rPr>
        <w:t>а</w:t>
      </w:r>
      <w:r w:rsidR="005D5AB9" w:rsidRPr="00BB5D10">
        <w:t xml:space="preserve"> </w:t>
      </w:r>
      <w:r w:rsidR="00487818" w:rsidRPr="00BB5D10">
        <w:t xml:space="preserve"> </w:t>
      </w:r>
      <w:r w:rsidR="00487818" w:rsidRPr="00BB5D10">
        <w:rPr>
          <w:rFonts w:ascii="Times New Roman" w:eastAsia="Times New Roman" w:hAnsi="Times New Roman"/>
          <w:sz w:val="24"/>
          <w:szCs w:val="24"/>
          <w:lang w:eastAsia="ru-RU"/>
        </w:rPr>
        <w:t>проведен</w:t>
      </w:r>
      <w:r w:rsidR="005D5AB9" w:rsidRPr="00BB5D10">
        <w:rPr>
          <w:rFonts w:ascii="Times New Roman" w:eastAsia="Times New Roman" w:hAnsi="Times New Roman"/>
          <w:sz w:val="24"/>
          <w:szCs w:val="24"/>
          <w:lang w:eastAsia="ru-RU"/>
        </w:rPr>
        <w:t>ня</w:t>
      </w:r>
      <w:r w:rsidR="00487818" w:rsidRPr="00BB5D10">
        <w:rPr>
          <w:rFonts w:ascii="Times New Roman" w:eastAsia="Times New Roman" w:hAnsi="Times New Roman"/>
          <w:sz w:val="24"/>
          <w:szCs w:val="24"/>
          <w:lang w:eastAsia="ru-RU"/>
        </w:rPr>
        <w:t xml:space="preserve"> заходів по вказаній місцевої </w:t>
      </w:r>
      <w:r w:rsidRPr="00BB5D10">
        <w:rPr>
          <w:rFonts w:ascii="Times New Roman" w:eastAsia="Times New Roman" w:hAnsi="Times New Roman"/>
          <w:sz w:val="24"/>
          <w:szCs w:val="24"/>
          <w:lang w:eastAsia="ru-RU"/>
        </w:rPr>
        <w:t xml:space="preserve">програмі на суму </w:t>
      </w:r>
      <w:r w:rsidR="006B2275" w:rsidRPr="00BB5D10">
        <w:rPr>
          <w:rFonts w:ascii="Times New Roman" w:eastAsia="Times New Roman" w:hAnsi="Times New Roman"/>
          <w:sz w:val="24"/>
          <w:szCs w:val="24"/>
          <w:lang w:eastAsia="ru-RU"/>
        </w:rPr>
        <w:t>86,7</w:t>
      </w:r>
      <w:r w:rsidRPr="00BB5D10">
        <w:rPr>
          <w:rFonts w:ascii="Times New Roman" w:eastAsia="Times New Roman" w:hAnsi="Times New Roman"/>
          <w:sz w:val="24"/>
          <w:szCs w:val="24"/>
          <w:lang w:eastAsia="ru-RU"/>
        </w:rPr>
        <w:t xml:space="preserve"> тис. грн;</w:t>
      </w:r>
      <w:r w:rsidR="00487818" w:rsidRPr="00BB5D10">
        <w:rPr>
          <w:rFonts w:ascii="Times New Roman" w:eastAsia="Times New Roman" w:hAnsi="Times New Roman"/>
          <w:sz w:val="24"/>
          <w:szCs w:val="24"/>
          <w:lang w:eastAsia="ru-RU"/>
        </w:rPr>
        <w:t xml:space="preserve">   </w:t>
      </w:r>
    </w:p>
    <w:p w:rsidR="00487818" w:rsidRPr="00BB5D10" w:rsidRDefault="00E4282C" w:rsidP="00BC6ACE">
      <w:pPr>
        <w:numPr>
          <w:ilvl w:val="0"/>
          <w:numId w:val="1"/>
        </w:numPr>
        <w:ind w:left="0" w:firstLine="567"/>
        <w:jc w:val="both"/>
        <w:rPr>
          <w:lang w:val="uk-UA"/>
        </w:rPr>
      </w:pPr>
      <w:r w:rsidRPr="00BB5D10">
        <w:rPr>
          <w:lang w:val="uk-UA"/>
        </w:rPr>
        <w:t xml:space="preserve"> </w:t>
      </w:r>
      <w:r w:rsidR="00E7594A" w:rsidRPr="00BB5D10">
        <w:rPr>
          <w:lang w:val="uk-UA"/>
        </w:rPr>
        <w:t>н</w:t>
      </w:r>
      <w:r w:rsidR="005D5AB9" w:rsidRPr="00BB5D10">
        <w:rPr>
          <w:lang w:val="uk-UA"/>
        </w:rPr>
        <w:t xml:space="preserve">а </w:t>
      </w:r>
      <w:r w:rsidR="00487818" w:rsidRPr="00BB5D10">
        <w:rPr>
          <w:lang w:val="uk-UA"/>
        </w:rPr>
        <w:t xml:space="preserve">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w:t>
      </w:r>
      <w:r w:rsidR="006B2275" w:rsidRPr="00BB5D10">
        <w:rPr>
          <w:lang w:val="uk-UA"/>
        </w:rPr>
        <w:t>46,5</w:t>
      </w:r>
      <w:r w:rsidR="00E7594A" w:rsidRPr="00BB5D10">
        <w:rPr>
          <w:lang w:val="uk-UA"/>
        </w:rPr>
        <w:t xml:space="preserve"> тис. грн (</w:t>
      </w:r>
      <w:r w:rsidR="00487818" w:rsidRPr="00BB5D10">
        <w:rPr>
          <w:lang w:val="uk-UA"/>
        </w:rPr>
        <w:t xml:space="preserve"> виплачена </w:t>
      </w:r>
      <w:r w:rsidR="006B2275" w:rsidRPr="00BB5D10">
        <w:rPr>
          <w:lang w:val="uk-UA"/>
        </w:rPr>
        <w:t>47</w:t>
      </w:r>
      <w:r w:rsidR="00487818" w:rsidRPr="00BB5D10">
        <w:rPr>
          <w:lang w:val="uk-UA"/>
        </w:rPr>
        <w:t xml:space="preserve"> особам</w:t>
      </w:r>
      <w:r w:rsidR="00E7594A" w:rsidRPr="00BB5D10">
        <w:rPr>
          <w:lang w:val="uk-UA"/>
        </w:rPr>
        <w:t>);</w:t>
      </w:r>
    </w:p>
    <w:p w:rsidR="00E7594A" w:rsidRPr="00564FD3" w:rsidRDefault="00487818" w:rsidP="00BC6ACE">
      <w:pPr>
        <w:numPr>
          <w:ilvl w:val="0"/>
          <w:numId w:val="1"/>
        </w:numPr>
        <w:ind w:left="0" w:firstLine="567"/>
        <w:jc w:val="both"/>
        <w:rPr>
          <w:lang w:val="uk-UA"/>
        </w:rPr>
      </w:pPr>
      <w:r w:rsidRPr="00564FD3">
        <w:rPr>
          <w:lang w:val="uk-UA"/>
        </w:rPr>
        <w:t xml:space="preserve">витрати за пільговий проїзд один раз на рік громадянам, які постраждали внаслідок Чорнобильської катастрофи, за санаторно-курортне лікування ветеранів війни - на суму </w:t>
      </w:r>
      <w:r w:rsidR="00564FD3" w:rsidRPr="00564FD3">
        <w:rPr>
          <w:lang w:val="uk-UA"/>
        </w:rPr>
        <w:t>8,8</w:t>
      </w:r>
      <w:r w:rsidRPr="00564FD3">
        <w:rPr>
          <w:lang w:val="uk-UA"/>
        </w:rPr>
        <w:t xml:space="preserve"> тис.</w:t>
      </w:r>
      <w:r w:rsidR="00E7594A" w:rsidRPr="00564FD3">
        <w:rPr>
          <w:lang w:val="uk-UA"/>
        </w:rPr>
        <w:t xml:space="preserve"> </w:t>
      </w:r>
      <w:r w:rsidRPr="00564FD3">
        <w:rPr>
          <w:lang w:val="uk-UA"/>
        </w:rPr>
        <w:t>грн</w:t>
      </w:r>
      <w:r w:rsidR="00E7594A" w:rsidRPr="00564FD3">
        <w:rPr>
          <w:lang w:val="uk-UA"/>
        </w:rPr>
        <w:t>;</w:t>
      </w:r>
    </w:p>
    <w:p w:rsidR="00487818" w:rsidRPr="00D1564A" w:rsidRDefault="00487818" w:rsidP="00BC6ACE">
      <w:pPr>
        <w:numPr>
          <w:ilvl w:val="0"/>
          <w:numId w:val="1"/>
        </w:numPr>
        <w:ind w:left="0" w:firstLine="567"/>
        <w:jc w:val="both"/>
        <w:rPr>
          <w:lang w:val="uk-UA"/>
        </w:rPr>
      </w:pPr>
      <w:r w:rsidRPr="00D1564A">
        <w:rPr>
          <w:lang w:val="uk-UA"/>
        </w:rPr>
        <w:t>витрати за пільговий проїзд автомобільним транспор</w:t>
      </w:r>
      <w:r w:rsidR="00295B24" w:rsidRPr="00D1564A">
        <w:rPr>
          <w:lang w:val="uk-UA"/>
        </w:rPr>
        <w:t xml:space="preserve">том окремих категорій громадян </w:t>
      </w:r>
      <w:r w:rsidR="0099768F">
        <w:rPr>
          <w:lang w:val="uk-UA"/>
        </w:rPr>
        <w:t>-</w:t>
      </w:r>
      <w:r w:rsidRPr="00D1564A">
        <w:rPr>
          <w:lang w:val="uk-UA"/>
        </w:rPr>
        <w:t xml:space="preserve"> </w:t>
      </w:r>
      <w:r w:rsidR="00D1564A" w:rsidRPr="00D1564A">
        <w:rPr>
          <w:lang w:val="uk-UA"/>
        </w:rPr>
        <w:t>4 500</w:t>
      </w:r>
      <w:r w:rsidRPr="00D1564A">
        <w:rPr>
          <w:lang w:val="uk-UA"/>
        </w:rPr>
        <w:t xml:space="preserve"> осіб на загальну суму </w:t>
      </w:r>
      <w:r w:rsidR="00D1564A" w:rsidRPr="00D1564A">
        <w:rPr>
          <w:lang w:val="uk-UA"/>
        </w:rPr>
        <w:t>78,5</w:t>
      </w:r>
      <w:r w:rsidR="0005569D">
        <w:rPr>
          <w:lang w:val="uk-UA"/>
        </w:rPr>
        <w:t xml:space="preserve"> тис. грн.</w:t>
      </w:r>
    </w:p>
    <w:p w:rsidR="000A20BE" w:rsidRPr="002949AA" w:rsidRDefault="000A20BE" w:rsidP="000A20BE">
      <w:pPr>
        <w:ind w:left="567"/>
        <w:jc w:val="both"/>
        <w:rPr>
          <w:color w:val="FF0000"/>
          <w:sz w:val="10"/>
          <w:szCs w:val="10"/>
          <w:lang w:val="uk-UA"/>
        </w:rPr>
      </w:pPr>
    </w:p>
    <w:p w:rsidR="00F01484" w:rsidRPr="00D74439" w:rsidRDefault="000A20BE" w:rsidP="00D74439">
      <w:pPr>
        <w:ind w:firstLine="567"/>
        <w:jc w:val="both"/>
        <w:rPr>
          <w:rFonts w:eastAsia="Calibri"/>
          <w:sz w:val="10"/>
          <w:szCs w:val="10"/>
          <w:lang w:val="uk-UA" w:eastAsia="en-US"/>
        </w:rPr>
      </w:pPr>
      <w:r w:rsidRPr="00D74439">
        <w:rPr>
          <w:lang w:val="uk-UA"/>
        </w:rPr>
        <w:t>На виконання міської програми «</w:t>
      </w:r>
      <w:r w:rsidRPr="00D74439">
        <w:rPr>
          <w:b/>
          <w:bCs/>
          <w:lang w:val="uk-UA"/>
        </w:rPr>
        <w:t>Міська комплексна цільова програма «Соціальна підтримка учасників АТО/ООС та членів їх сімей,  учасників  Революції  Гідності  та членів  їх  сімей»</w:t>
      </w:r>
      <w:r w:rsidRPr="00D74439">
        <w:rPr>
          <w:lang w:val="uk-UA"/>
        </w:rPr>
        <w:t xml:space="preserve">  використано  коштів </w:t>
      </w:r>
      <w:r w:rsidRPr="00D74439">
        <w:rPr>
          <w:b/>
          <w:bCs/>
          <w:lang w:val="uk-UA"/>
        </w:rPr>
        <w:t xml:space="preserve"> </w:t>
      </w:r>
      <w:r w:rsidRPr="00D74439">
        <w:rPr>
          <w:lang w:val="uk-UA"/>
        </w:rPr>
        <w:t xml:space="preserve">на загальну  суму  </w:t>
      </w:r>
      <w:r w:rsidR="00D74439" w:rsidRPr="00D74439">
        <w:rPr>
          <w:lang w:val="uk-UA"/>
        </w:rPr>
        <w:t>270,4</w:t>
      </w:r>
      <w:r w:rsidRPr="00D74439">
        <w:rPr>
          <w:b/>
          <w:bCs/>
          <w:lang w:val="uk-UA"/>
        </w:rPr>
        <w:t xml:space="preserve"> тис. грн, </w:t>
      </w:r>
      <w:r w:rsidRPr="00D74439">
        <w:rPr>
          <w:lang w:val="uk-UA"/>
        </w:rPr>
        <w:t xml:space="preserve">при уточненому плані </w:t>
      </w:r>
      <w:r w:rsidR="00D74439" w:rsidRPr="00D74439">
        <w:rPr>
          <w:lang w:val="uk-UA"/>
        </w:rPr>
        <w:t>270,4</w:t>
      </w:r>
      <w:r w:rsidRPr="00D74439">
        <w:rPr>
          <w:lang w:val="uk-UA"/>
        </w:rPr>
        <w:t xml:space="preserve"> тис.  грн., що с</w:t>
      </w:r>
      <w:r w:rsidR="00D74439" w:rsidRPr="00D74439">
        <w:rPr>
          <w:lang w:val="uk-UA"/>
        </w:rPr>
        <w:t>тановить 100 % уточненого плану(</w:t>
      </w:r>
      <w:r w:rsidR="00F01484" w:rsidRPr="00D74439">
        <w:rPr>
          <w:bCs/>
        </w:rPr>
        <w:t>н</w:t>
      </w:r>
      <w:r w:rsidRPr="00D74439">
        <w:t>а виплату матеріальної  та соціальної допомоги</w:t>
      </w:r>
      <w:r w:rsidR="00D74439" w:rsidRPr="00D74439">
        <w:rPr>
          <w:lang w:val="uk-UA"/>
        </w:rPr>
        <w:t>)</w:t>
      </w:r>
      <w:r w:rsidR="00D74439">
        <w:rPr>
          <w:rFonts w:eastAsia="Calibri"/>
          <w:sz w:val="10"/>
          <w:szCs w:val="10"/>
          <w:lang w:val="uk-UA" w:eastAsia="en-US"/>
        </w:rPr>
        <w:t>.</w:t>
      </w:r>
      <w:r w:rsidRPr="00D74439">
        <w:rPr>
          <w:rFonts w:eastAsia="Calibri"/>
          <w:sz w:val="10"/>
          <w:szCs w:val="10"/>
          <w:lang w:val="uk-UA" w:eastAsia="en-US"/>
        </w:rPr>
        <w:t xml:space="preserve"> </w:t>
      </w:r>
    </w:p>
    <w:p w:rsidR="000A20BE" w:rsidRPr="0056214A" w:rsidRDefault="000A20BE" w:rsidP="00F01484">
      <w:pPr>
        <w:pStyle w:val="af6"/>
        <w:ind w:left="928"/>
        <w:jc w:val="both"/>
        <w:rPr>
          <w:rFonts w:ascii="Times New Roman" w:hAnsi="Times New Roman"/>
          <w:sz w:val="10"/>
          <w:szCs w:val="10"/>
        </w:rPr>
      </w:pPr>
    </w:p>
    <w:p w:rsidR="00556E4A" w:rsidRDefault="00556E4A" w:rsidP="00556E4A">
      <w:pPr>
        <w:pStyle w:val="af6"/>
        <w:ind w:left="0" w:firstLine="567"/>
        <w:jc w:val="both"/>
        <w:rPr>
          <w:rFonts w:ascii="Times New Roman" w:hAnsi="Times New Roman"/>
          <w:bCs/>
          <w:sz w:val="24"/>
          <w:szCs w:val="24"/>
        </w:rPr>
      </w:pPr>
      <w:r w:rsidRPr="00556E4A">
        <w:rPr>
          <w:rFonts w:ascii="Times New Roman" w:hAnsi="Times New Roman"/>
          <w:bCs/>
          <w:sz w:val="24"/>
          <w:szCs w:val="24"/>
        </w:rPr>
        <w:t xml:space="preserve">За бюджетною програмою 3031 « Надання інших пільг окремим категоріям громадян відповідно до законодавства» використано </w:t>
      </w:r>
      <w:r w:rsidR="00404AA1">
        <w:rPr>
          <w:rFonts w:ascii="Times New Roman" w:hAnsi="Times New Roman"/>
          <w:bCs/>
          <w:sz w:val="24"/>
          <w:szCs w:val="24"/>
        </w:rPr>
        <w:t>8,8</w:t>
      </w:r>
      <w:r w:rsidRPr="00556E4A">
        <w:rPr>
          <w:rFonts w:ascii="Times New Roman" w:hAnsi="Times New Roman"/>
          <w:bCs/>
          <w:sz w:val="24"/>
          <w:szCs w:val="24"/>
        </w:rPr>
        <w:t xml:space="preserve"> тис. грн, при плані на відповідний період </w:t>
      </w:r>
      <w:r w:rsidR="00404AA1">
        <w:rPr>
          <w:rFonts w:ascii="Times New Roman" w:hAnsi="Times New Roman"/>
          <w:bCs/>
          <w:sz w:val="24"/>
          <w:szCs w:val="24"/>
        </w:rPr>
        <w:t>15,0</w:t>
      </w:r>
      <w:r w:rsidRPr="00556E4A">
        <w:rPr>
          <w:rFonts w:ascii="Times New Roman" w:hAnsi="Times New Roman"/>
          <w:bCs/>
          <w:sz w:val="24"/>
          <w:szCs w:val="24"/>
        </w:rPr>
        <w:t xml:space="preserve"> тис.</w:t>
      </w:r>
      <w:r>
        <w:rPr>
          <w:rFonts w:ascii="Times New Roman" w:hAnsi="Times New Roman"/>
          <w:bCs/>
          <w:sz w:val="24"/>
          <w:szCs w:val="24"/>
        </w:rPr>
        <w:t xml:space="preserve"> </w:t>
      </w:r>
      <w:r w:rsidRPr="00556E4A">
        <w:rPr>
          <w:rFonts w:ascii="Times New Roman" w:hAnsi="Times New Roman"/>
          <w:bCs/>
          <w:sz w:val="24"/>
          <w:szCs w:val="24"/>
        </w:rPr>
        <w:t xml:space="preserve">грн, що становить </w:t>
      </w:r>
      <w:r w:rsidR="00404AA1">
        <w:rPr>
          <w:rFonts w:ascii="Times New Roman" w:hAnsi="Times New Roman"/>
          <w:bCs/>
          <w:sz w:val="24"/>
          <w:szCs w:val="24"/>
        </w:rPr>
        <w:t>58,5</w:t>
      </w:r>
      <w:r w:rsidRPr="00556E4A">
        <w:rPr>
          <w:rFonts w:ascii="Times New Roman" w:hAnsi="Times New Roman"/>
          <w:bCs/>
          <w:sz w:val="24"/>
          <w:szCs w:val="24"/>
        </w:rPr>
        <w:t>% виконання плану.</w:t>
      </w:r>
    </w:p>
    <w:p w:rsidR="00B40712" w:rsidRPr="00B40712" w:rsidRDefault="00B40712" w:rsidP="00556E4A">
      <w:pPr>
        <w:pStyle w:val="af6"/>
        <w:ind w:left="0" w:firstLine="567"/>
        <w:jc w:val="both"/>
        <w:rPr>
          <w:rFonts w:ascii="Times New Roman" w:hAnsi="Times New Roman"/>
          <w:bCs/>
          <w:sz w:val="4"/>
          <w:szCs w:val="4"/>
        </w:rPr>
      </w:pPr>
    </w:p>
    <w:p w:rsidR="00B40712" w:rsidRPr="00B40712" w:rsidRDefault="00B40712" w:rsidP="00B77A65">
      <w:pPr>
        <w:pStyle w:val="af6"/>
        <w:ind w:left="0" w:firstLine="567"/>
        <w:jc w:val="both"/>
        <w:rPr>
          <w:rFonts w:ascii="Times New Roman" w:hAnsi="Times New Roman"/>
          <w:bCs/>
          <w:sz w:val="4"/>
          <w:szCs w:val="4"/>
        </w:rPr>
      </w:pPr>
    </w:p>
    <w:p w:rsidR="00556E4A" w:rsidRDefault="00556E4A" w:rsidP="004D51D0">
      <w:pPr>
        <w:pStyle w:val="af6"/>
        <w:ind w:left="0" w:firstLine="567"/>
        <w:jc w:val="both"/>
        <w:rPr>
          <w:rFonts w:ascii="Times New Roman" w:hAnsi="Times New Roman"/>
          <w:bCs/>
          <w:sz w:val="24"/>
          <w:szCs w:val="24"/>
        </w:rPr>
      </w:pPr>
      <w:r w:rsidRPr="004D51D0">
        <w:rPr>
          <w:rFonts w:ascii="Times New Roman" w:hAnsi="Times New Roman"/>
          <w:bCs/>
          <w:sz w:val="24"/>
          <w:szCs w:val="24"/>
        </w:rPr>
        <w:t xml:space="preserve">За бюджетною програмою 3033 « Компенсаційні виплати на пільговий проїзд автомобільним транспортом окремим категоріям громадян» використано </w:t>
      </w:r>
      <w:r w:rsidR="009C7CEA">
        <w:rPr>
          <w:rFonts w:ascii="Times New Roman" w:hAnsi="Times New Roman"/>
          <w:bCs/>
          <w:sz w:val="24"/>
          <w:szCs w:val="24"/>
        </w:rPr>
        <w:t>78,5</w:t>
      </w:r>
      <w:r w:rsidRPr="004D51D0">
        <w:rPr>
          <w:rFonts w:ascii="Times New Roman" w:hAnsi="Times New Roman"/>
          <w:bCs/>
          <w:sz w:val="24"/>
          <w:szCs w:val="24"/>
        </w:rPr>
        <w:t xml:space="preserve"> тис. грн, при плані відповідного періоду </w:t>
      </w:r>
      <w:r w:rsidR="009C7CEA">
        <w:rPr>
          <w:rFonts w:ascii="Times New Roman" w:hAnsi="Times New Roman"/>
          <w:bCs/>
          <w:sz w:val="24"/>
          <w:szCs w:val="24"/>
        </w:rPr>
        <w:t>180,0</w:t>
      </w:r>
      <w:r w:rsidRPr="004D51D0">
        <w:rPr>
          <w:rFonts w:ascii="Times New Roman" w:hAnsi="Times New Roman"/>
          <w:bCs/>
          <w:sz w:val="24"/>
          <w:szCs w:val="24"/>
        </w:rPr>
        <w:t xml:space="preserve"> тис. грн, що становить </w:t>
      </w:r>
      <w:r w:rsidR="009C7CEA">
        <w:rPr>
          <w:rFonts w:ascii="Times New Roman" w:hAnsi="Times New Roman"/>
          <w:bCs/>
          <w:sz w:val="24"/>
          <w:szCs w:val="24"/>
        </w:rPr>
        <w:t xml:space="preserve">43,6 </w:t>
      </w:r>
      <w:r w:rsidRPr="004D51D0">
        <w:rPr>
          <w:rFonts w:ascii="Times New Roman" w:hAnsi="Times New Roman"/>
          <w:bCs/>
          <w:sz w:val="24"/>
          <w:szCs w:val="24"/>
        </w:rPr>
        <w:t>% виконання плану.</w:t>
      </w:r>
    </w:p>
    <w:p w:rsidR="00B40712" w:rsidRPr="00B40712" w:rsidRDefault="00B40712" w:rsidP="004D51D0">
      <w:pPr>
        <w:pStyle w:val="af6"/>
        <w:ind w:left="0" w:firstLine="567"/>
        <w:jc w:val="both"/>
        <w:rPr>
          <w:rFonts w:ascii="Times New Roman" w:hAnsi="Times New Roman"/>
          <w:bCs/>
          <w:sz w:val="4"/>
          <w:szCs w:val="4"/>
        </w:rPr>
      </w:pPr>
    </w:p>
    <w:p w:rsidR="00796331" w:rsidRPr="00F1608D" w:rsidRDefault="00556E4A" w:rsidP="00F1608D">
      <w:pPr>
        <w:pStyle w:val="af6"/>
        <w:ind w:left="0" w:firstLine="567"/>
        <w:jc w:val="both"/>
        <w:rPr>
          <w:rFonts w:ascii="Times New Roman" w:hAnsi="Times New Roman"/>
          <w:bCs/>
          <w:sz w:val="24"/>
          <w:szCs w:val="24"/>
        </w:rPr>
      </w:pPr>
      <w:r w:rsidRPr="00F1608D">
        <w:rPr>
          <w:rFonts w:ascii="Times New Roman" w:hAnsi="Times New Roman"/>
          <w:bCs/>
          <w:sz w:val="24"/>
          <w:szCs w:val="24"/>
        </w:rPr>
        <w:t xml:space="preserve">За бюджетною програмою 3104 « Забезпечення соціальними послугами за місцем проживання громадян, які не здатні до самообслуговування у зв'язку </w:t>
      </w:r>
      <w:r w:rsidR="00DF1E8F" w:rsidRPr="00F1608D">
        <w:rPr>
          <w:rFonts w:ascii="Times New Roman" w:hAnsi="Times New Roman"/>
          <w:bCs/>
          <w:sz w:val="24"/>
          <w:szCs w:val="24"/>
        </w:rPr>
        <w:t>з</w:t>
      </w:r>
      <w:r w:rsidRPr="00F1608D">
        <w:rPr>
          <w:rFonts w:ascii="Times New Roman" w:hAnsi="Times New Roman"/>
          <w:bCs/>
          <w:sz w:val="24"/>
          <w:szCs w:val="24"/>
        </w:rPr>
        <w:t xml:space="preserve"> похилим віком, хворобою, інвалідністю» » використано </w:t>
      </w:r>
      <w:r w:rsidR="00A527AA">
        <w:rPr>
          <w:rFonts w:ascii="Times New Roman" w:hAnsi="Times New Roman"/>
          <w:bCs/>
          <w:sz w:val="24"/>
          <w:szCs w:val="24"/>
        </w:rPr>
        <w:t>414,4</w:t>
      </w:r>
      <w:r w:rsidRPr="00F1608D">
        <w:rPr>
          <w:rFonts w:ascii="Times New Roman" w:hAnsi="Times New Roman"/>
          <w:bCs/>
          <w:sz w:val="24"/>
          <w:szCs w:val="24"/>
        </w:rPr>
        <w:t xml:space="preserve"> тис. грн, при плані відповідного періоду </w:t>
      </w:r>
      <w:r w:rsidR="00A527AA">
        <w:rPr>
          <w:rFonts w:ascii="Times New Roman" w:hAnsi="Times New Roman"/>
          <w:bCs/>
          <w:sz w:val="24"/>
          <w:szCs w:val="24"/>
        </w:rPr>
        <w:t>1 222,9</w:t>
      </w:r>
      <w:r w:rsidRPr="00F1608D">
        <w:rPr>
          <w:rFonts w:ascii="Times New Roman" w:hAnsi="Times New Roman"/>
          <w:bCs/>
          <w:sz w:val="24"/>
          <w:szCs w:val="24"/>
        </w:rPr>
        <w:t xml:space="preserve"> тис. грн, що становить </w:t>
      </w:r>
      <w:r w:rsidR="00A527AA">
        <w:rPr>
          <w:rFonts w:ascii="Times New Roman" w:hAnsi="Times New Roman"/>
          <w:bCs/>
          <w:sz w:val="24"/>
          <w:szCs w:val="24"/>
        </w:rPr>
        <w:t>33,9</w:t>
      </w:r>
      <w:r w:rsidRPr="00F1608D">
        <w:rPr>
          <w:rFonts w:ascii="Times New Roman" w:hAnsi="Times New Roman"/>
          <w:bCs/>
          <w:sz w:val="24"/>
          <w:szCs w:val="24"/>
        </w:rPr>
        <w:t>% виконання плану.</w:t>
      </w:r>
      <w:r w:rsidR="00796331" w:rsidRPr="00F1608D">
        <w:rPr>
          <w:rFonts w:ascii="Times New Roman" w:hAnsi="Times New Roman"/>
          <w:bCs/>
          <w:sz w:val="24"/>
          <w:szCs w:val="24"/>
        </w:rPr>
        <w:t xml:space="preserve"> </w:t>
      </w:r>
    </w:p>
    <w:p w:rsidR="00556E4A" w:rsidRDefault="00556E4A" w:rsidP="00F1608D">
      <w:pPr>
        <w:ind w:firstLine="567"/>
        <w:jc w:val="both"/>
        <w:rPr>
          <w:lang w:val="uk-UA"/>
        </w:rPr>
      </w:pPr>
      <w:r w:rsidRPr="0003305F">
        <w:rPr>
          <w:lang w:val="uk-UA"/>
        </w:rPr>
        <w:t xml:space="preserve">За бюджетною програмою 3121 « Утримання та забезпечення діяльності центрів соціальних служб» » використано </w:t>
      </w:r>
      <w:r w:rsidR="00622A2E">
        <w:rPr>
          <w:lang w:val="uk-UA"/>
        </w:rPr>
        <w:t>68,5</w:t>
      </w:r>
      <w:r w:rsidRPr="0003305F">
        <w:rPr>
          <w:lang w:val="uk-UA"/>
        </w:rPr>
        <w:t xml:space="preserve"> тис. грн, при плані відповідного періоду </w:t>
      </w:r>
      <w:r w:rsidR="00622A2E">
        <w:rPr>
          <w:lang w:val="uk-UA"/>
        </w:rPr>
        <w:t>297,2</w:t>
      </w:r>
      <w:r w:rsidRPr="0003305F">
        <w:rPr>
          <w:lang w:val="uk-UA"/>
        </w:rPr>
        <w:t xml:space="preserve"> тис. грн, що становить </w:t>
      </w:r>
      <w:r w:rsidR="00622A2E">
        <w:rPr>
          <w:lang w:val="uk-UA"/>
        </w:rPr>
        <w:t>23,0%</w:t>
      </w:r>
      <w:r w:rsidRPr="0003305F">
        <w:rPr>
          <w:lang w:val="uk-UA"/>
        </w:rPr>
        <w:t xml:space="preserve"> виконання плану.</w:t>
      </w: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8306B7">
        <w:rPr>
          <w:lang w:val="uk-UA"/>
        </w:rPr>
        <w:t>За бюджетною програмою 3123 « Заходи державної політики з питань сім</w:t>
      </w:r>
      <w:r w:rsidRPr="008306B7">
        <w:rPr>
          <w:rFonts w:ascii="Calibri" w:hAnsi="Calibri" w:cs="Calibri"/>
          <w:lang w:val="uk-UA"/>
        </w:rPr>
        <w:t>'</w:t>
      </w:r>
      <w:r w:rsidRPr="008306B7">
        <w:rPr>
          <w:lang w:val="uk-UA"/>
        </w:rPr>
        <w:t xml:space="preserve">ї»  використано </w:t>
      </w:r>
      <w:r w:rsidR="00F27BE0">
        <w:rPr>
          <w:lang w:val="uk-UA"/>
        </w:rPr>
        <w:t>1 280,0</w:t>
      </w:r>
      <w:r w:rsidRPr="008306B7">
        <w:rPr>
          <w:lang w:val="uk-UA"/>
        </w:rPr>
        <w:t xml:space="preserve"> тис. грн, при плані відповідного періоду </w:t>
      </w:r>
      <w:r w:rsidR="000C2E40">
        <w:rPr>
          <w:lang w:val="uk-UA"/>
        </w:rPr>
        <w:t>1</w:t>
      </w:r>
      <w:r w:rsidR="00F27BE0">
        <w:rPr>
          <w:lang w:val="uk-UA"/>
        </w:rPr>
        <w:t> 900,0</w:t>
      </w:r>
      <w:r w:rsidRPr="008306B7">
        <w:rPr>
          <w:lang w:val="uk-UA"/>
        </w:rPr>
        <w:t xml:space="preserve"> тис. грн, що становить </w:t>
      </w:r>
      <w:r w:rsidR="00F27BE0">
        <w:rPr>
          <w:lang w:val="uk-UA"/>
        </w:rPr>
        <w:t xml:space="preserve">67,4 </w:t>
      </w:r>
      <w:r w:rsidRPr="008306B7">
        <w:rPr>
          <w:lang w:val="uk-UA"/>
        </w:rPr>
        <w:t>%  виконання плану.</w:t>
      </w:r>
    </w:p>
    <w:p w:rsidR="00F7084E" w:rsidRDefault="00F7084E" w:rsidP="00F1608D">
      <w:pPr>
        <w:ind w:firstLine="567"/>
        <w:jc w:val="both"/>
        <w:rPr>
          <w:lang w:val="uk-UA"/>
        </w:rPr>
      </w:pPr>
      <w:r w:rsidRPr="00BB6DDE">
        <w:rPr>
          <w:lang w:val="uk-UA"/>
        </w:rPr>
        <w:t>За бюджетною прогр</w:t>
      </w:r>
      <w:r>
        <w:rPr>
          <w:lang w:val="uk-UA"/>
        </w:rPr>
        <w:t xml:space="preserve">амою 3133 « Інші заходи </w:t>
      </w:r>
      <w:r w:rsidR="00643826">
        <w:rPr>
          <w:lang w:val="uk-UA"/>
        </w:rPr>
        <w:t>та заклади молодіжної політики» використано 43,5 тис. грн, при плані відповідного періоду 146,5 тис. грн, виконання становить 29,7%.</w:t>
      </w:r>
    </w:p>
    <w:p w:rsidR="00B40712" w:rsidRPr="00B40712" w:rsidRDefault="00B40712" w:rsidP="00F1608D">
      <w:pPr>
        <w:ind w:firstLine="567"/>
        <w:jc w:val="both"/>
        <w:rPr>
          <w:sz w:val="4"/>
          <w:szCs w:val="4"/>
          <w:lang w:val="uk-UA"/>
        </w:rPr>
      </w:pP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E12298">
        <w:rPr>
          <w:lang w:val="uk-UA"/>
        </w:rPr>
        <w:t xml:space="preserve">За бюджетною програмою 3160 « Надання соціальних гарантій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використано </w:t>
      </w:r>
      <w:r w:rsidR="005246B0">
        <w:rPr>
          <w:lang w:val="uk-UA"/>
        </w:rPr>
        <w:t>46,5</w:t>
      </w:r>
      <w:r w:rsidRPr="00E12298">
        <w:rPr>
          <w:lang w:val="uk-UA"/>
        </w:rPr>
        <w:t xml:space="preserve"> тис. грн, при плані відповідного періоду </w:t>
      </w:r>
      <w:r w:rsidR="005246B0">
        <w:rPr>
          <w:lang w:val="uk-UA"/>
        </w:rPr>
        <w:t>150,1</w:t>
      </w:r>
      <w:r w:rsidRPr="00E12298">
        <w:rPr>
          <w:lang w:val="uk-UA"/>
        </w:rPr>
        <w:t xml:space="preserve"> тис. грн, що становить </w:t>
      </w:r>
      <w:r w:rsidR="005246B0">
        <w:rPr>
          <w:lang w:val="uk-UA"/>
        </w:rPr>
        <w:t xml:space="preserve">30,9 </w:t>
      </w:r>
      <w:r w:rsidR="00B40712">
        <w:rPr>
          <w:lang w:val="uk-UA"/>
        </w:rPr>
        <w:t>%  виконання плану.</w:t>
      </w:r>
    </w:p>
    <w:p w:rsidR="00B40712" w:rsidRPr="00B40712" w:rsidRDefault="00B40712" w:rsidP="00F1608D">
      <w:pPr>
        <w:ind w:firstLine="567"/>
        <w:jc w:val="both"/>
        <w:rPr>
          <w:sz w:val="4"/>
          <w:szCs w:val="4"/>
          <w:lang w:val="uk-UA"/>
        </w:rPr>
      </w:pPr>
    </w:p>
    <w:p w:rsidR="00556E4A" w:rsidRDefault="00556E4A" w:rsidP="00B37F25">
      <w:pPr>
        <w:ind w:firstLine="567"/>
        <w:jc w:val="both"/>
        <w:rPr>
          <w:lang w:val="uk-UA"/>
        </w:rPr>
      </w:pPr>
      <w:r w:rsidRPr="000E2C96">
        <w:rPr>
          <w:lang w:val="uk-UA"/>
        </w:rPr>
        <w:t>За бюджетною програмою 3192 « Надання фінансової підтримки громадським об</w:t>
      </w:r>
      <w:r w:rsidRPr="000E2C96">
        <w:rPr>
          <w:rFonts w:ascii="Calibri" w:hAnsi="Calibri" w:cs="Calibri"/>
          <w:lang w:val="uk-UA"/>
        </w:rPr>
        <w:t>'</w:t>
      </w:r>
      <w:r w:rsidRPr="000E2C96">
        <w:rPr>
          <w:lang w:val="uk-UA"/>
        </w:rPr>
        <w:t xml:space="preserve">єднанням ветеранів і осіб з інвалідністю, діяльність яких має соціальну спрямованість»  використано </w:t>
      </w:r>
      <w:r w:rsidR="00CB1216">
        <w:rPr>
          <w:lang w:val="uk-UA"/>
        </w:rPr>
        <w:t>9,6</w:t>
      </w:r>
      <w:r w:rsidRPr="000E2C96">
        <w:rPr>
          <w:lang w:val="uk-UA"/>
        </w:rPr>
        <w:t xml:space="preserve"> тис. грн, при плані відповідного періоду </w:t>
      </w:r>
      <w:r w:rsidR="00CB1216">
        <w:rPr>
          <w:lang w:val="uk-UA"/>
        </w:rPr>
        <w:t>99,7</w:t>
      </w:r>
      <w:r w:rsidRPr="000E2C96">
        <w:rPr>
          <w:lang w:val="uk-UA"/>
        </w:rPr>
        <w:t xml:space="preserve"> тис. грн, що становить </w:t>
      </w:r>
      <w:r w:rsidR="00CB1216">
        <w:rPr>
          <w:lang w:val="uk-UA"/>
        </w:rPr>
        <w:t>9,7</w:t>
      </w:r>
      <w:r w:rsidRPr="000E2C96">
        <w:rPr>
          <w:lang w:val="uk-UA"/>
        </w:rPr>
        <w:t>%  виконання плану, а саме:</w:t>
      </w:r>
    </w:p>
    <w:p w:rsidR="00A302B5" w:rsidRDefault="00A302B5" w:rsidP="007F0C71">
      <w:pPr>
        <w:numPr>
          <w:ilvl w:val="0"/>
          <w:numId w:val="4"/>
        </w:numPr>
        <w:tabs>
          <w:tab w:val="clear" w:pos="960"/>
        </w:tabs>
        <w:ind w:left="0" w:firstLine="600"/>
        <w:jc w:val="both"/>
        <w:rPr>
          <w:lang w:val="uk-UA"/>
        </w:rPr>
      </w:pPr>
      <w:r>
        <w:rPr>
          <w:lang w:val="uk-UA"/>
        </w:rPr>
        <w:t xml:space="preserve">для </w:t>
      </w:r>
      <w:r>
        <w:rPr>
          <w:b/>
          <w:bCs/>
          <w:lang w:val="uk-UA"/>
        </w:rPr>
        <w:t xml:space="preserve">міської організації «Ветеранів України» </w:t>
      </w:r>
      <w:r>
        <w:rPr>
          <w:lang w:val="uk-UA"/>
        </w:rPr>
        <w:t xml:space="preserve">в сумі </w:t>
      </w:r>
      <w:r w:rsidR="00CB1216">
        <w:rPr>
          <w:lang w:val="uk-UA"/>
        </w:rPr>
        <w:t>1,5 тис. грн</w:t>
      </w:r>
      <w:r>
        <w:rPr>
          <w:b/>
          <w:bCs/>
          <w:lang w:val="uk-UA"/>
        </w:rPr>
        <w:t xml:space="preserve"> </w:t>
      </w:r>
      <w:r w:rsidR="001A54A3">
        <w:rPr>
          <w:b/>
          <w:bCs/>
          <w:lang w:val="uk-UA"/>
        </w:rPr>
        <w:t>(</w:t>
      </w:r>
      <w:r>
        <w:rPr>
          <w:lang w:val="uk-UA"/>
        </w:rPr>
        <w:t>на виплату заробітної плати</w:t>
      </w:r>
      <w:r w:rsidR="001A54A3">
        <w:rPr>
          <w:lang w:val="uk-UA"/>
        </w:rPr>
        <w:t>)</w:t>
      </w:r>
      <w:r w:rsidR="00CB1216">
        <w:rPr>
          <w:lang w:val="uk-UA"/>
        </w:rPr>
        <w:t>.</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міської організації інвалідів війни, Збройних сил</w:t>
      </w:r>
      <w:r>
        <w:rPr>
          <w:lang w:val="uk-UA"/>
        </w:rPr>
        <w:t xml:space="preserve"> </w:t>
      </w:r>
      <w:r>
        <w:rPr>
          <w:b/>
          <w:bCs/>
          <w:lang w:val="uk-UA"/>
        </w:rPr>
        <w:t>та учасників бойових</w:t>
      </w:r>
      <w:r>
        <w:rPr>
          <w:lang w:val="uk-UA"/>
        </w:rPr>
        <w:t xml:space="preserve"> </w:t>
      </w:r>
      <w:r>
        <w:rPr>
          <w:b/>
          <w:bCs/>
          <w:lang w:val="uk-UA"/>
        </w:rPr>
        <w:t xml:space="preserve">дій </w:t>
      </w:r>
      <w:r>
        <w:rPr>
          <w:lang w:val="uk-UA"/>
        </w:rPr>
        <w:t xml:space="preserve">в сумі </w:t>
      </w:r>
      <w:r w:rsidR="00A91640">
        <w:rPr>
          <w:lang w:val="uk-UA"/>
        </w:rPr>
        <w:t>4,7</w:t>
      </w:r>
      <w:r>
        <w:rPr>
          <w:b/>
          <w:bCs/>
          <w:lang w:val="uk-UA"/>
        </w:rPr>
        <w:t xml:space="preserve"> </w:t>
      </w:r>
      <w:r>
        <w:rPr>
          <w:lang w:val="uk-UA"/>
        </w:rPr>
        <w:t xml:space="preserve">тис. грн </w:t>
      </w:r>
      <w:r w:rsidR="001A54A3">
        <w:rPr>
          <w:lang w:val="uk-UA"/>
        </w:rPr>
        <w:t>(</w:t>
      </w:r>
      <w:r>
        <w:rPr>
          <w:lang w:val="uk-UA"/>
        </w:rPr>
        <w:t>на виплату заробітної плати</w:t>
      </w:r>
      <w:r w:rsidR="001A54A3">
        <w:rPr>
          <w:lang w:val="uk-UA"/>
        </w:rPr>
        <w:t>)</w:t>
      </w:r>
      <w:r w:rsidR="00A91640">
        <w:rPr>
          <w:lang w:val="uk-UA"/>
        </w:rPr>
        <w:t>.</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Громадської організації «Чорнобилець 86»</w:t>
      </w:r>
      <w:r>
        <w:rPr>
          <w:lang w:val="uk-UA"/>
        </w:rPr>
        <w:t xml:space="preserve"> в сумі </w:t>
      </w:r>
      <w:r w:rsidR="00D7670E">
        <w:rPr>
          <w:lang w:val="uk-UA"/>
        </w:rPr>
        <w:t xml:space="preserve">1,8 </w:t>
      </w:r>
      <w:r>
        <w:rPr>
          <w:lang w:val="uk-UA"/>
        </w:rPr>
        <w:t xml:space="preserve">тис. грн </w:t>
      </w:r>
      <w:r w:rsidR="001A54A3">
        <w:rPr>
          <w:lang w:val="uk-UA"/>
        </w:rPr>
        <w:t>(</w:t>
      </w:r>
      <w:r>
        <w:rPr>
          <w:lang w:val="uk-UA"/>
        </w:rPr>
        <w:t>на виплату заробітної плати</w:t>
      </w:r>
      <w:r w:rsidR="001A54A3">
        <w:rPr>
          <w:lang w:val="uk-UA"/>
        </w:rPr>
        <w:t>)</w:t>
      </w:r>
      <w:r w:rsidR="00D7670E">
        <w:rPr>
          <w:lang w:val="uk-UA"/>
        </w:rPr>
        <w:t>.</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Громадської організації «Бучанська міська організація ветеранів Афганістану»</w:t>
      </w:r>
      <w:r>
        <w:rPr>
          <w:lang w:val="uk-UA"/>
        </w:rPr>
        <w:t xml:space="preserve"> в сумі </w:t>
      </w:r>
      <w:r w:rsidR="001A54A3">
        <w:rPr>
          <w:lang w:val="uk-UA"/>
        </w:rPr>
        <w:t>1,6</w:t>
      </w:r>
      <w:r>
        <w:rPr>
          <w:lang w:val="uk-UA"/>
        </w:rPr>
        <w:t xml:space="preserve"> тис. грн </w:t>
      </w:r>
      <w:r w:rsidR="001A54A3">
        <w:rPr>
          <w:lang w:val="uk-UA"/>
        </w:rPr>
        <w:t>(</w:t>
      </w:r>
      <w:r>
        <w:rPr>
          <w:lang w:val="uk-UA"/>
        </w:rPr>
        <w:t>на виплату заробітної плати</w:t>
      </w:r>
      <w:r w:rsidR="001A54A3">
        <w:rPr>
          <w:lang w:val="uk-UA"/>
        </w:rPr>
        <w:t>).</w:t>
      </w:r>
    </w:p>
    <w:p w:rsidR="001A54A3" w:rsidRDefault="001A54A3" w:rsidP="001A54A3">
      <w:pPr>
        <w:ind w:left="600"/>
        <w:jc w:val="both"/>
        <w:rPr>
          <w:lang w:val="uk-UA"/>
        </w:rPr>
      </w:pPr>
    </w:p>
    <w:p w:rsidR="00A0281B" w:rsidRPr="00A0281B" w:rsidRDefault="00A0281B" w:rsidP="00A0281B">
      <w:pPr>
        <w:ind w:firstLine="567"/>
        <w:jc w:val="both"/>
        <w:rPr>
          <w:lang w:val="uk-UA"/>
        </w:rPr>
      </w:pPr>
      <w:r w:rsidRPr="00A0281B">
        <w:rPr>
          <w:lang w:val="uk-UA"/>
        </w:rPr>
        <w:t xml:space="preserve">За бюджетною програмою 3242 « Інші заходи у сфері соціального захисту і соціального забезпечення» використано </w:t>
      </w:r>
      <w:r w:rsidR="00C33312">
        <w:rPr>
          <w:lang w:val="uk-UA"/>
        </w:rPr>
        <w:t>548,6</w:t>
      </w:r>
      <w:r w:rsidRPr="00A0281B">
        <w:rPr>
          <w:lang w:val="uk-UA"/>
        </w:rPr>
        <w:t xml:space="preserve"> тис. грн, при плані відповідного періоду </w:t>
      </w:r>
      <w:r w:rsidR="00C33312">
        <w:rPr>
          <w:lang w:val="uk-UA"/>
        </w:rPr>
        <w:t>1 606,0</w:t>
      </w:r>
      <w:r w:rsidRPr="00A0281B">
        <w:rPr>
          <w:lang w:val="uk-UA"/>
        </w:rPr>
        <w:t xml:space="preserve"> тис. грн, що становить </w:t>
      </w:r>
      <w:r w:rsidR="00C33312">
        <w:rPr>
          <w:lang w:val="uk-UA"/>
        </w:rPr>
        <w:t>34,2</w:t>
      </w:r>
      <w:r w:rsidRPr="00A0281B">
        <w:rPr>
          <w:lang w:val="uk-UA"/>
        </w:rPr>
        <w:t>% виконання.</w:t>
      </w:r>
    </w:p>
    <w:p w:rsidR="00556E4A" w:rsidRPr="0056138D" w:rsidRDefault="00556E4A" w:rsidP="00556E4A">
      <w:pPr>
        <w:ind w:firstLine="567"/>
        <w:jc w:val="both"/>
        <w:rPr>
          <w:lang w:val="uk-UA"/>
        </w:rPr>
      </w:pPr>
      <w:r w:rsidRPr="0056138D">
        <w:rPr>
          <w:lang w:val="uk-UA"/>
        </w:rPr>
        <w:t>Штатна чисельність Управління соціальної політики Бучанської міської ради складає 27,0 штатних одиниць</w:t>
      </w:r>
      <w:r w:rsidR="00E87607">
        <w:rPr>
          <w:lang w:val="uk-UA"/>
        </w:rPr>
        <w:t xml:space="preserve"> у галузі соціальний захист</w:t>
      </w:r>
      <w:r w:rsidR="004B1B66">
        <w:rPr>
          <w:lang w:val="uk-UA"/>
        </w:rPr>
        <w:t xml:space="preserve"> та соціальне забезпечення</w:t>
      </w:r>
      <w:r w:rsidRPr="0056138D">
        <w:rPr>
          <w:lang w:val="uk-UA"/>
        </w:rPr>
        <w:t>.</w:t>
      </w:r>
    </w:p>
    <w:p w:rsidR="00186014" w:rsidRDefault="00556E4A" w:rsidP="00556E4A">
      <w:pPr>
        <w:jc w:val="both"/>
        <w:rPr>
          <w:lang w:val="uk-UA"/>
        </w:rPr>
      </w:pPr>
      <w:r w:rsidRPr="00A36EDD">
        <w:rPr>
          <w:color w:val="FF0000"/>
          <w:lang w:val="uk-UA"/>
        </w:rPr>
        <w:t xml:space="preserve">        </w:t>
      </w:r>
      <w:r w:rsidRPr="000C2BD3">
        <w:rPr>
          <w:b/>
          <w:lang w:val="uk-UA"/>
        </w:rPr>
        <w:t xml:space="preserve">По головному розпоряднику Відділу молоді та спорту Бучанської міської ради </w:t>
      </w:r>
      <w:r w:rsidRPr="000C2BD3">
        <w:rPr>
          <w:lang w:val="uk-UA"/>
        </w:rPr>
        <w:t xml:space="preserve">виконання плану складає </w:t>
      </w:r>
      <w:r w:rsidR="00D913F5">
        <w:rPr>
          <w:lang w:val="uk-UA"/>
        </w:rPr>
        <w:t>29,7</w:t>
      </w:r>
      <w:r w:rsidRPr="000C2BD3">
        <w:rPr>
          <w:lang w:val="uk-UA"/>
        </w:rPr>
        <w:t xml:space="preserve">% (уточнений план </w:t>
      </w:r>
      <w:r w:rsidR="00D913F5">
        <w:rPr>
          <w:lang w:val="uk-UA"/>
        </w:rPr>
        <w:t>146,5</w:t>
      </w:r>
      <w:r w:rsidRPr="000C2BD3">
        <w:rPr>
          <w:lang w:val="uk-UA"/>
        </w:rPr>
        <w:t xml:space="preserve"> тис. грн, касові видатки </w:t>
      </w:r>
      <w:r w:rsidR="00D913F5">
        <w:rPr>
          <w:lang w:val="uk-UA"/>
        </w:rPr>
        <w:t>43,5</w:t>
      </w:r>
      <w:r w:rsidRPr="000C2BD3">
        <w:rPr>
          <w:lang w:val="uk-UA"/>
        </w:rPr>
        <w:t xml:space="preserve"> тис. грн</w:t>
      </w:r>
      <w:r w:rsidR="00186014">
        <w:rPr>
          <w:lang w:val="uk-UA"/>
        </w:rPr>
        <w:t>). Видатки спрямовані на:</w:t>
      </w:r>
    </w:p>
    <w:p w:rsidR="00186014" w:rsidRDefault="00556E4A" w:rsidP="007262E9">
      <w:pPr>
        <w:pStyle w:val="af6"/>
        <w:numPr>
          <w:ilvl w:val="0"/>
          <w:numId w:val="4"/>
        </w:numPr>
        <w:spacing w:line="240" w:lineRule="auto"/>
        <w:jc w:val="both"/>
        <w:rPr>
          <w:rFonts w:ascii="Times New Roman" w:hAnsi="Times New Roman"/>
          <w:sz w:val="24"/>
          <w:szCs w:val="24"/>
        </w:rPr>
      </w:pPr>
      <w:r w:rsidRPr="00186014">
        <w:rPr>
          <w:rFonts w:ascii="Times New Roman" w:hAnsi="Times New Roman"/>
          <w:sz w:val="24"/>
          <w:szCs w:val="24"/>
        </w:rPr>
        <w:t>виплату стипендії міського голови</w:t>
      </w:r>
      <w:r w:rsidR="00186014" w:rsidRPr="00186014">
        <w:rPr>
          <w:rFonts w:ascii="Times New Roman" w:hAnsi="Times New Roman"/>
          <w:sz w:val="24"/>
          <w:szCs w:val="24"/>
        </w:rPr>
        <w:t xml:space="preserve"> 35 учням громади -</w:t>
      </w:r>
      <w:r w:rsidR="00E9201B">
        <w:rPr>
          <w:rFonts w:ascii="Times New Roman" w:hAnsi="Times New Roman"/>
          <w:sz w:val="24"/>
          <w:szCs w:val="24"/>
        </w:rPr>
        <w:t xml:space="preserve"> 43,5</w:t>
      </w:r>
      <w:r w:rsidR="00186014" w:rsidRPr="00186014">
        <w:rPr>
          <w:rFonts w:ascii="Times New Roman" w:hAnsi="Times New Roman"/>
          <w:sz w:val="24"/>
          <w:szCs w:val="24"/>
        </w:rPr>
        <w:t xml:space="preserve"> тис. грн;</w:t>
      </w:r>
    </w:p>
    <w:p w:rsidR="00556E4A" w:rsidRDefault="00C2291D" w:rsidP="007262E9">
      <w:pPr>
        <w:ind w:firstLine="567"/>
        <w:jc w:val="both"/>
        <w:rPr>
          <w:lang w:val="uk-UA"/>
        </w:rPr>
      </w:pPr>
      <w:r>
        <w:rPr>
          <w:lang w:val="uk-UA"/>
        </w:rPr>
        <w:t>К</w:t>
      </w:r>
      <w:r w:rsidR="00556E4A" w:rsidRPr="00306EFD">
        <w:rPr>
          <w:lang w:val="uk-UA"/>
        </w:rPr>
        <w:t xml:space="preserve">редиторська заборгованість по даній галузі </w:t>
      </w:r>
      <w:r w:rsidR="00591174">
        <w:rPr>
          <w:lang w:val="uk-UA"/>
        </w:rPr>
        <w:t>на кінець звітного періоду 332,4 тис. грн по загальному фонду.</w:t>
      </w:r>
    </w:p>
    <w:p w:rsidR="00556E4A" w:rsidRPr="00A36EDD" w:rsidRDefault="00556E4A" w:rsidP="00556E4A">
      <w:pPr>
        <w:ind w:firstLine="709"/>
        <w:jc w:val="both"/>
        <w:rPr>
          <w:color w:val="FF0000"/>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A5408E"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B20232">
        <w:rPr>
          <w:lang w:val="uk-UA"/>
        </w:rPr>
        <w:t>37,0</w:t>
      </w:r>
      <w:r w:rsidR="00334C8A">
        <w:rPr>
          <w:lang w:val="uk-UA"/>
        </w:rPr>
        <w:t xml:space="preserve">%  </w:t>
      </w:r>
      <w:r w:rsidR="00334C8A">
        <w:rPr>
          <w:rFonts w:eastAsia="Calibri"/>
          <w:lang w:val="uk-UA"/>
        </w:rPr>
        <w:t xml:space="preserve">(уточнений план </w:t>
      </w:r>
      <w:r w:rsidR="00B20232">
        <w:rPr>
          <w:rFonts w:eastAsia="Calibri"/>
          <w:lang w:val="uk-UA"/>
        </w:rPr>
        <w:t>8 994,7</w:t>
      </w:r>
      <w:r w:rsidR="00334C8A">
        <w:rPr>
          <w:rFonts w:eastAsia="Calibri"/>
          <w:lang w:val="uk-UA"/>
        </w:rPr>
        <w:t xml:space="preserve"> тис. грн, касові видатки </w:t>
      </w:r>
      <w:r w:rsidR="00B20232">
        <w:rPr>
          <w:rFonts w:eastAsia="Calibri"/>
          <w:lang w:val="uk-UA"/>
        </w:rPr>
        <w:t>3 331,9</w:t>
      </w:r>
      <w:r w:rsidR="00334C8A">
        <w:rPr>
          <w:rFonts w:eastAsia="Calibri"/>
          <w:lang w:val="uk-UA"/>
        </w:rPr>
        <w:t xml:space="preserve"> тис. грн)</w:t>
      </w:r>
      <w:r w:rsidR="00B20232">
        <w:rPr>
          <w:rFonts w:eastAsia="Calibri"/>
          <w:lang w:val="uk-UA"/>
        </w:rPr>
        <w:t>.</w:t>
      </w:r>
      <w:r w:rsidR="00A5408E" w:rsidRPr="00A5408E">
        <w:rPr>
          <w:lang w:val="uk-UA"/>
        </w:rPr>
        <w:t xml:space="preserve"> </w:t>
      </w:r>
      <w:r w:rsidR="000A2142" w:rsidRPr="009A12E0">
        <w:rPr>
          <w:lang w:val="uk-UA"/>
        </w:rPr>
        <w:t>Від</w:t>
      </w:r>
      <w:r w:rsidR="00B20232">
        <w:rPr>
          <w:lang w:val="uk-UA"/>
        </w:rPr>
        <w:t>повідно до минулого періоду 2021</w:t>
      </w:r>
      <w:r w:rsidR="000A2142" w:rsidRPr="009A12E0">
        <w:rPr>
          <w:lang w:val="uk-UA"/>
        </w:rPr>
        <w:t xml:space="preserve"> року видатки загального фонду </w:t>
      </w:r>
      <w:r w:rsidR="00280CF4">
        <w:rPr>
          <w:lang w:val="uk-UA"/>
        </w:rPr>
        <w:t>збільше</w:t>
      </w:r>
      <w:r w:rsidR="000A2142">
        <w:rPr>
          <w:lang w:val="uk-UA"/>
        </w:rPr>
        <w:t>ні</w:t>
      </w:r>
      <w:r w:rsidR="000A2142" w:rsidRPr="009A12E0">
        <w:rPr>
          <w:lang w:val="uk-UA"/>
        </w:rPr>
        <w:t xml:space="preserve"> на </w:t>
      </w:r>
      <w:r w:rsidR="00B20232">
        <w:rPr>
          <w:lang w:val="uk-UA"/>
        </w:rPr>
        <w:t>496,1</w:t>
      </w:r>
      <w:r w:rsidR="000A2142" w:rsidRPr="009A12E0">
        <w:rPr>
          <w:lang w:val="uk-UA"/>
        </w:rPr>
        <w:t xml:space="preserve"> тис. грн, або на </w:t>
      </w:r>
      <w:r w:rsidR="00B20232">
        <w:rPr>
          <w:lang w:val="uk-UA"/>
        </w:rPr>
        <w:t>17,5</w:t>
      </w:r>
      <w:r w:rsidR="000A2142" w:rsidRPr="009A12E0">
        <w:rPr>
          <w:lang w:val="uk-UA"/>
        </w:rPr>
        <w:t xml:space="preserve">%. </w:t>
      </w:r>
      <w:r w:rsidR="000A2142">
        <w:rPr>
          <w:lang w:val="uk-UA"/>
        </w:rPr>
        <w:t>З</w:t>
      </w:r>
      <w:r w:rsidR="00280CF4">
        <w:rPr>
          <w:lang w:val="uk-UA"/>
        </w:rPr>
        <w:t>більше</w:t>
      </w:r>
      <w:r w:rsidR="000A2142">
        <w:rPr>
          <w:lang w:val="uk-UA"/>
        </w:rPr>
        <w:t xml:space="preserve">ння видаткової частини зумовлено </w:t>
      </w:r>
      <w:r w:rsidR="00A55160">
        <w:rPr>
          <w:lang w:val="uk-UA"/>
        </w:rPr>
        <w:t>збільшенням мережі закладів куль</w:t>
      </w:r>
      <w:r w:rsidR="00902DAD">
        <w:rPr>
          <w:lang w:val="uk-UA"/>
        </w:rPr>
        <w:t>т</w:t>
      </w:r>
      <w:r w:rsidR="00A55160">
        <w:rPr>
          <w:lang w:val="uk-UA"/>
        </w:rPr>
        <w:t>ури</w:t>
      </w:r>
      <w:r w:rsidR="00BD0560">
        <w:rPr>
          <w:lang w:val="uk-UA"/>
        </w:rPr>
        <w:t xml:space="preserve"> та закінчення карантинних обмежень</w:t>
      </w:r>
      <w:r w:rsidR="000A2142">
        <w:rPr>
          <w:lang w:val="uk-UA"/>
        </w:rPr>
        <w:t xml:space="preserve">. </w:t>
      </w:r>
    </w:p>
    <w:p w:rsidR="00BB3F37" w:rsidRDefault="00BB3F37" w:rsidP="00BB3F37">
      <w:pPr>
        <w:ind w:firstLine="709"/>
        <w:jc w:val="both"/>
        <w:rPr>
          <w:lang w:val="uk-UA"/>
        </w:rPr>
      </w:pPr>
      <w:r w:rsidRPr="00002303">
        <w:rPr>
          <w:lang w:val="uk-UA"/>
        </w:rPr>
        <w:t xml:space="preserve">Дані кошти передбачені на фінансування </w:t>
      </w:r>
      <w:r>
        <w:rPr>
          <w:lang w:val="uk-UA"/>
        </w:rPr>
        <w:t>10</w:t>
      </w:r>
      <w:r w:rsidRPr="00002303">
        <w:rPr>
          <w:lang w:val="uk-UA"/>
        </w:rPr>
        <w:t xml:space="preserve"> бібліотек, </w:t>
      </w:r>
      <w:r>
        <w:rPr>
          <w:lang w:val="uk-UA"/>
        </w:rPr>
        <w:t>12</w:t>
      </w:r>
      <w:r w:rsidRPr="00002303">
        <w:rPr>
          <w:lang w:val="uk-UA"/>
        </w:rPr>
        <w:t xml:space="preserve"> будинків культури, </w:t>
      </w:r>
      <w:r>
        <w:rPr>
          <w:lang w:val="uk-UA"/>
        </w:rPr>
        <w:t>керівництво відділу культури, національностей та релігій та на</w:t>
      </w:r>
      <w:r w:rsidRPr="00002303">
        <w:rPr>
          <w:lang w:val="uk-UA"/>
        </w:rPr>
        <w:t xml:space="preserve"> проведення заходів в області культури і мистецтва</w:t>
      </w:r>
      <w:r>
        <w:rPr>
          <w:lang w:val="uk-UA"/>
        </w:rPr>
        <w:t>.</w:t>
      </w:r>
    </w:p>
    <w:p w:rsidR="0007007D" w:rsidRPr="003E5B83" w:rsidRDefault="0007007D" w:rsidP="0007007D">
      <w:pPr>
        <w:ind w:firstLine="709"/>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07007D" w:rsidP="00C51961">
      <w:pPr>
        <w:numPr>
          <w:ilvl w:val="0"/>
          <w:numId w:val="1"/>
        </w:numPr>
        <w:ind w:left="0" w:firstLine="567"/>
        <w:jc w:val="both"/>
        <w:rPr>
          <w:lang w:val="uk-UA"/>
        </w:rPr>
      </w:pPr>
      <w:r w:rsidRPr="003E5B83">
        <w:rPr>
          <w:lang w:val="uk-UA"/>
        </w:rPr>
        <w:t xml:space="preserve">Бучанською міською радою – </w:t>
      </w:r>
      <w:r w:rsidR="00C51961">
        <w:rPr>
          <w:lang w:val="uk-UA"/>
        </w:rPr>
        <w:t>3,7</w:t>
      </w:r>
      <w:r w:rsidRPr="003E5B83">
        <w:rPr>
          <w:lang w:val="uk-UA"/>
        </w:rPr>
        <w:t xml:space="preserve"> тис. грн;</w:t>
      </w:r>
    </w:p>
    <w:p w:rsidR="0007007D" w:rsidRPr="00F614E4"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087758" w:rsidRPr="00F614E4">
        <w:rPr>
          <w:rFonts w:ascii="Times New Roman" w:hAnsi="Times New Roman"/>
          <w:sz w:val="24"/>
          <w:szCs w:val="24"/>
        </w:rPr>
        <w:t>3</w:t>
      </w:r>
      <w:r w:rsidR="00C51961">
        <w:rPr>
          <w:rFonts w:ascii="Times New Roman" w:hAnsi="Times New Roman"/>
          <w:sz w:val="24"/>
          <w:szCs w:val="24"/>
        </w:rPr>
        <w:t> 328,</w:t>
      </w:r>
      <w:r w:rsidR="00A20DB8">
        <w:rPr>
          <w:rFonts w:ascii="Times New Roman" w:hAnsi="Times New Roman"/>
          <w:sz w:val="24"/>
          <w:szCs w:val="24"/>
        </w:rPr>
        <w:t>2</w:t>
      </w:r>
      <w:r w:rsidR="0007007D" w:rsidRPr="00F614E4">
        <w:rPr>
          <w:rFonts w:ascii="Times New Roman" w:hAnsi="Times New Roman"/>
          <w:sz w:val="24"/>
          <w:szCs w:val="24"/>
        </w:rPr>
        <w:t xml:space="preserve"> тис. грн.</w:t>
      </w:r>
    </w:p>
    <w:p w:rsidR="0007007D" w:rsidRPr="003E5B83" w:rsidRDefault="0007007D" w:rsidP="0007007D">
      <w:pPr>
        <w:ind w:firstLine="709"/>
        <w:jc w:val="both"/>
        <w:rPr>
          <w:sz w:val="10"/>
          <w:szCs w:val="10"/>
          <w:lang w:val="uk-UA"/>
        </w:rPr>
      </w:pPr>
    </w:p>
    <w:p w:rsidR="002913F0" w:rsidRDefault="00BD3CF2" w:rsidP="003B42E9">
      <w:pPr>
        <w:jc w:val="both"/>
        <w:rPr>
          <w:lang w:val="uk-UA"/>
        </w:rPr>
      </w:pPr>
      <w:r>
        <w:rPr>
          <w:noProof/>
          <w:lang w:val="uk-UA" w:eastAsia="uk-UA"/>
        </w:rPr>
        <w:drawing>
          <wp:inline distT="0" distB="0" distL="0" distR="0" wp14:anchorId="5377D3E0" wp14:editId="6E49CF8F">
            <wp:extent cx="6120765" cy="3070225"/>
            <wp:effectExtent l="0" t="0" r="13335" b="1587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42E9" w:rsidRPr="00D54CF4" w:rsidRDefault="003B42E9" w:rsidP="0007007D">
      <w:pPr>
        <w:ind w:firstLine="709"/>
        <w:jc w:val="both"/>
        <w:rPr>
          <w:sz w:val="16"/>
          <w:szCs w:val="16"/>
          <w:lang w:val="uk-UA"/>
        </w:rPr>
      </w:pPr>
    </w:p>
    <w:p w:rsidR="0007007D" w:rsidRPr="00F614E4" w:rsidRDefault="0007007D" w:rsidP="0007007D">
      <w:pPr>
        <w:ind w:firstLine="709"/>
        <w:jc w:val="both"/>
        <w:rPr>
          <w:lang w:val="uk-UA"/>
        </w:rPr>
      </w:pPr>
      <w:r w:rsidRPr="00F614E4">
        <w:rPr>
          <w:lang w:val="uk-UA"/>
        </w:rPr>
        <w:t>У розрізі економічної класифікації за загальним фонд</w:t>
      </w:r>
      <w:r w:rsidR="00B64EF1">
        <w:rPr>
          <w:lang w:val="uk-UA"/>
        </w:rPr>
        <w:t>ом</w:t>
      </w:r>
      <w:r w:rsidRPr="00F614E4">
        <w:rPr>
          <w:lang w:val="uk-UA"/>
        </w:rPr>
        <w:t xml:space="preserve"> по даній  галузі видатки були спрямовані на:</w:t>
      </w:r>
    </w:p>
    <w:p w:rsidR="00320589" w:rsidRPr="00F614E4" w:rsidRDefault="00320589" w:rsidP="003B42E9">
      <w:pPr>
        <w:pStyle w:val="af6"/>
        <w:numPr>
          <w:ilvl w:val="0"/>
          <w:numId w:val="2"/>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B64EF1">
        <w:rPr>
          <w:rFonts w:ascii="Times New Roman" w:hAnsi="Times New Roman"/>
          <w:sz w:val="24"/>
          <w:szCs w:val="24"/>
        </w:rPr>
        <w:t>1 712,3</w:t>
      </w:r>
      <w:r w:rsidRPr="00F614E4">
        <w:rPr>
          <w:rFonts w:ascii="Times New Roman" w:hAnsi="Times New Roman"/>
          <w:sz w:val="24"/>
          <w:szCs w:val="24"/>
        </w:rPr>
        <w:t xml:space="preserve"> тис  грн</w:t>
      </w:r>
      <w:r w:rsidR="00B64EF1">
        <w:rPr>
          <w:rFonts w:ascii="Times New Roman" w:hAnsi="Times New Roman"/>
          <w:sz w:val="24"/>
          <w:szCs w:val="24"/>
        </w:rPr>
        <w:t>( питома вага 51,4%)</w:t>
      </w:r>
      <w:r w:rsidRPr="00F614E4">
        <w:rPr>
          <w:rFonts w:ascii="Times New Roman" w:hAnsi="Times New Roman"/>
          <w:sz w:val="24"/>
          <w:szCs w:val="24"/>
        </w:rPr>
        <w:t>;</w:t>
      </w:r>
    </w:p>
    <w:p w:rsidR="00E371E0" w:rsidRPr="00F614E4" w:rsidRDefault="00E371E0" w:rsidP="003B42E9">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EF7F1E">
        <w:rPr>
          <w:rFonts w:ascii="Times New Roman" w:hAnsi="Times New Roman"/>
          <w:sz w:val="24"/>
          <w:szCs w:val="24"/>
        </w:rPr>
        <w:t>1 368,8</w:t>
      </w:r>
      <w:r w:rsidRPr="00F614E4">
        <w:rPr>
          <w:rFonts w:ascii="Times New Roman" w:hAnsi="Times New Roman"/>
          <w:sz w:val="24"/>
          <w:szCs w:val="24"/>
        </w:rPr>
        <w:t xml:space="preserve"> тис. грн</w:t>
      </w:r>
      <w:r w:rsidR="00EF7F1E">
        <w:rPr>
          <w:rFonts w:ascii="Times New Roman" w:hAnsi="Times New Roman"/>
          <w:sz w:val="24"/>
          <w:szCs w:val="24"/>
        </w:rPr>
        <w:t xml:space="preserve"> ( питома вага 41,1%)</w:t>
      </w:r>
      <w:r w:rsidRPr="00F614E4">
        <w:rPr>
          <w:rFonts w:ascii="Times New Roman" w:hAnsi="Times New Roman"/>
          <w:sz w:val="24"/>
          <w:szCs w:val="24"/>
        </w:rPr>
        <w:t>;</w:t>
      </w:r>
    </w:p>
    <w:p w:rsidR="0007007D" w:rsidRDefault="0007007D" w:rsidP="003B42E9">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4A3F2E">
        <w:rPr>
          <w:rFonts w:ascii="Times New Roman" w:hAnsi="Times New Roman"/>
          <w:sz w:val="24"/>
          <w:szCs w:val="24"/>
        </w:rPr>
        <w:t>232,6</w:t>
      </w:r>
      <w:r w:rsidRPr="00F614E4">
        <w:rPr>
          <w:rFonts w:ascii="Times New Roman" w:hAnsi="Times New Roman"/>
          <w:sz w:val="24"/>
          <w:szCs w:val="24"/>
        </w:rPr>
        <w:t xml:space="preserve"> тис  грн</w:t>
      </w:r>
      <w:r w:rsidR="004A3F2E">
        <w:rPr>
          <w:rFonts w:ascii="Times New Roman" w:hAnsi="Times New Roman"/>
          <w:sz w:val="24"/>
          <w:szCs w:val="24"/>
        </w:rPr>
        <w:t xml:space="preserve"> ( питома вага 7%)</w:t>
      </w:r>
      <w:r w:rsidRPr="00F614E4">
        <w:rPr>
          <w:rFonts w:ascii="Times New Roman" w:hAnsi="Times New Roman"/>
          <w:sz w:val="24"/>
          <w:szCs w:val="24"/>
        </w:rPr>
        <w:t>;</w:t>
      </w:r>
    </w:p>
    <w:p w:rsidR="004A3F2E" w:rsidRPr="00F614E4" w:rsidRDefault="004A3F2E" w:rsidP="004A3F2E">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12,8</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0,4%)</w:t>
      </w:r>
      <w:r w:rsidRPr="00F614E4">
        <w:rPr>
          <w:rFonts w:ascii="Times New Roman" w:hAnsi="Times New Roman"/>
          <w:sz w:val="24"/>
          <w:szCs w:val="24"/>
        </w:rPr>
        <w:t>;</w:t>
      </w:r>
    </w:p>
    <w:p w:rsidR="00280D41" w:rsidRPr="00F614E4" w:rsidRDefault="00280D41" w:rsidP="00280D41">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Pr>
          <w:rFonts w:ascii="Times New Roman" w:hAnsi="Times New Roman"/>
          <w:sz w:val="24"/>
          <w:szCs w:val="24"/>
        </w:rPr>
        <w:t>3,7</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0,1%)</w:t>
      </w:r>
      <w:r w:rsidRPr="00F614E4">
        <w:rPr>
          <w:rFonts w:ascii="Times New Roman" w:hAnsi="Times New Roman"/>
          <w:sz w:val="24"/>
          <w:szCs w:val="24"/>
        </w:rPr>
        <w:t>;</w:t>
      </w:r>
    </w:p>
    <w:p w:rsidR="00D6224A" w:rsidRPr="00F614E4" w:rsidRDefault="00D6224A" w:rsidP="00A46CEF">
      <w:pPr>
        <w:pStyle w:val="af6"/>
        <w:numPr>
          <w:ilvl w:val="0"/>
          <w:numId w:val="2"/>
        </w:numPr>
        <w:ind w:left="0" w:firstLine="567"/>
        <w:jc w:val="both"/>
        <w:rPr>
          <w:sz w:val="24"/>
          <w:szCs w:val="24"/>
        </w:rPr>
      </w:pPr>
      <w:r w:rsidRPr="00F614E4">
        <w:rPr>
          <w:rFonts w:ascii="Times New Roman" w:hAnsi="Times New Roman"/>
          <w:sz w:val="24"/>
          <w:szCs w:val="24"/>
        </w:rPr>
        <w:t>оплата послуг ( крім комунальних)  –</w:t>
      </w:r>
      <w:r w:rsidR="002119EC" w:rsidRPr="00F614E4">
        <w:rPr>
          <w:rFonts w:ascii="Times New Roman" w:hAnsi="Times New Roman"/>
          <w:sz w:val="24"/>
          <w:szCs w:val="24"/>
        </w:rPr>
        <w:t xml:space="preserve"> </w:t>
      </w:r>
      <w:r w:rsidR="00280D41">
        <w:rPr>
          <w:rFonts w:ascii="Times New Roman" w:hAnsi="Times New Roman"/>
          <w:sz w:val="24"/>
          <w:szCs w:val="24"/>
        </w:rPr>
        <w:t>1,7</w:t>
      </w:r>
      <w:r w:rsidRPr="00F614E4">
        <w:rPr>
          <w:rFonts w:ascii="Times New Roman" w:hAnsi="Times New Roman"/>
          <w:sz w:val="24"/>
          <w:szCs w:val="24"/>
        </w:rPr>
        <w:t xml:space="preserve"> тис  грн;</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w:t>
      </w:r>
      <w:r w:rsidR="00C36908">
        <w:rPr>
          <w:lang w:val="uk-UA"/>
        </w:rPr>
        <w:t xml:space="preserve"> </w:t>
      </w:r>
      <w:r>
        <w:rPr>
          <w:lang w:val="uk-UA"/>
        </w:rPr>
        <w:t>Інші заходи в галузі культури та мистецтва</w:t>
      </w:r>
      <w:r w:rsidR="00C36908">
        <w:rPr>
          <w:lang w:val="uk-UA"/>
        </w:rPr>
        <w:t xml:space="preserve"> </w:t>
      </w:r>
      <w:r>
        <w:rPr>
          <w:lang w:val="uk-UA"/>
        </w:rPr>
        <w:t xml:space="preserve">» виконання плану складає              </w:t>
      </w:r>
      <w:r w:rsidR="00B5486B">
        <w:rPr>
          <w:lang w:val="uk-UA"/>
        </w:rPr>
        <w:t>1,1</w:t>
      </w:r>
      <w:r>
        <w:rPr>
          <w:lang w:val="uk-UA"/>
        </w:rPr>
        <w:t xml:space="preserve">% (уточнений план </w:t>
      </w:r>
      <w:r w:rsidR="00B5486B">
        <w:rPr>
          <w:lang w:val="uk-UA"/>
        </w:rPr>
        <w:t>330,0</w:t>
      </w:r>
      <w:r>
        <w:rPr>
          <w:lang w:val="uk-UA"/>
        </w:rPr>
        <w:t xml:space="preserve"> тис. грн, касові видатки </w:t>
      </w:r>
      <w:r w:rsidR="00B5486B">
        <w:rPr>
          <w:lang w:val="uk-UA"/>
        </w:rPr>
        <w:t>3,7</w:t>
      </w:r>
      <w:r>
        <w:rPr>
          <w:lang w:val="uk-UA"/>
        </w:rPr>
        <w:t xml:space="preserve"> тис. грн)</w:t>
      </w:r>
      <w:r w:rsidRPr="00422343">
        <w:rPr>
          <w:lang w:val="uk-UA"/>
        </w:rPr>
        <w:t>.</w:t>
      </w: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E20E90">
        <w:rPr>
          <w:lang w:val="uk-UA"/>
        </w:rPr>
        <w:t>35,7</w:t>
      </w:r>
      <w:r>
        <w:rPr>
          <w:lang w:val="uk-UA"/>
        </w:rPr>
        <w:t xml:space="preserve">% (уточнений план </w:t>
      </w:r>
      <w:r w:rsidR="00E20E90">
        <w:rPr>
          <w:lang w:val="uk-UA"/>
        </w:rPr>
        <w:t>1 120,9</w:t>
      </w:r>
      <w:r>
        <w:rPr>
          <w:lang w:val="uk-UA"/>
        </w:rPr>
        <w:t xml:space="preserve"> тис. грн, касові видатки </w:t>
      </w:r>
      <w:r w:rsidR="00E20E90">
        <w:rPr>
          <w:lang w:val="uk-UA"/>
        </w:rPr>
        <w:t>400,2</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BB0AB6">
        <w:rPr>
          <w:lang w:val="uk-UA"/>
        </w:rPr>
        <w:t>54,5</w:t>
      </w:r>
      <w:r>
        <w:rPr>
          <w:lang w:val="uk-UA"/>
        </w:rPr>
        <w:t xml:space="preserve">%  (уточнений план </w:t>
      </w:r>
      <w:r w:rsidR="00BB0AB6">
        <w:rPr>
          <w:lang w:val="uk-UA"/>
        </w:rPr>
        <w:t>172,8</w:t>
      </w:r>
      <w:r>
        <w:rPr>
          <w:lang w:val="uk-UA"/>
        </w:rPr>
        <w:t xml:space="preserve"> тис. грн, касові видатки </w:t>
      </w:r>
      <w:r w:rsidR="00BB0AB6">
        <w:rPr>
          <w:lang w:val="uk-UA"/>
        </w:rPr>
        <w:t>94,2</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7C1BD5">
        <w:rPr>
          <w:lang w:val="uk-UA"/>
        </w:rPr>
        <w:t>23,1</w:t>
      </w:r>
      <w:r>
        <w:rPr>
          <w:lang w:val="uk-UA"/>
        </w:rPr>
        <w:t xml:space="preserve">%  (уточнений план </w:t>
      </w:r>
      <w:r w:rsidR="007C1BD5">
        <w:rPr>
          <w:lang w:val="uk-UA"/>
        </w:rPr>
        <w:t>5 259,8</w:t>
      </w:r>
      <w:r>
        <w:rPr>
          <w:lang w:val="uk-UA"/>
        </w:rPr>
        <w:t xml:space="preserve"> тис. грн, касові видатки </w:t>
      </w:r>
      <w:r w:rsidR="007C1BD5">
        <w:rPr>
          <w:lang w:val="uk-UA"/>
        </w:rPr>
        <w:t>1 217,8</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436CBA">
        <w:rPr>
          <w:lang w:val="uk-UA"/>
        </w:rPr>
        <w:t>57,4</w:t>
      </w:r>
      <w:r>
        <w:rPr>
          <w:lang w:val="uk-UA"/>
        </w:rPr>
        <w:t xml:space="preserve">% (уточнений план </w:t>
      </w:r>
      <w:r w:rsidR="00436CBA">
        <w:rPr>
          <w:lang w:val="uk-UA"/>
        </w:rPr>
        <w:t>430,8</w:t>
      </w:r>
      <w:r>
        <w:rPr>
          <w:lang w:val="uk-UA"/>
        </w:rPr>
        <w:t xml:space="preserve"> тис. грн, касові видатки </w:t>
      </w:r>
      <w:r w:rsidR="00436CBA">
        <w:rPr>
          <w:lang w:val="uk-UA"/>
        </w:rPr>
        <w:t>247,2</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w:t>
      </w:r>
      <w:r w:rsidR="00374445">
        <w:rPr>
          <w:lang w:val="uk-UA"/>
        </w:rPr>
        <w:t xml:space="preserve"> </w:t>
      </w:r>
      <w:r>
        <w:rPr>
          <w:lang w:val="uk-UA"/>
        </w:rPr>
        <w:t>Інші заходи в галузі культури і мистецтва</w:t>
      </w:r>
      <w:r w:rsidR="00374445">
        <w:rPr>
          <w:lang w:val="uk-UA"/>
        </w:rPr>
        <w:t xml:space="preserve"> </w:t>
      </w:r>
      <w:r>
        <w:rPr>
          <w:lang w:val="uk-UA"/>
        </w:rPr>
        <w:t xml:space="preserve">» виконання плану складає </w:t>
      </w:r>
      <w:r w:rsidR="00B334CC">
        <w:rPr>
          <w:lang w:val="uk-UA"/>
        </w:rPr>
        <w:t>81,5</w:t>
      </w:r>
      <w:r>
        <w:rPr>
          <w:lang w:val="uk-UA"/>
        </w:rPr>
        <w:t xml:space="preserve"> % (уточнений план </w:t>
      </w:r>
      <w:r w:rsidR="00B334CC">
        <w:rPr>
          <w:lang w:val="uk-UA"/>
        </w:rPr>
        <w:t>1 680,3</w:t>
      </w:r>
      <w:r>
        <w:rPr>
          <w:lang w:val="uk-UA"/>
        </w:rPr>
        <w:t xml:space="preserve"> тис. грн., касові видатки </w:t>
      </w:r>
      <w:r w:rsidR="00B334CC">
        <w:rPr>
          <w:lang w:val="uk-UA"/>
        </w:rPr>
        <w:t>1 368,8</w:t>
      </w:r>
      <w:r>
        <w:rPr>
          <w:lang w:val="uk-UA"/>
        </w:rPr>
        <w:t xml:space="preserve"> тис. грн)</w:t>
      </w:r>
      <w:r w:rsidRPr="00422343">
        <w:rPr>
          <w:lang w:val="uk-UA"/>
        </w:rPr>
        <w:t>.</w:t>
      </w:r>
    </w:p>
    <w:p w:rsidR="00334C8A" w:rsidRPr="00506078" w:rsidRDefault="00334C8A" w:rsidP="00334C8A">
      <w:pPr>
        <w:ind w:firstLine="709"/>
        <w:jc w:val="both"/>
        <w:rPr>
          <w:b/>
          <w:i/>
          <w:sz w:val="10"/>
          <w:szCs w:val="10"/>
          <w:lang w:val="uk-UA"/>
        </w:rPr>
      </w:pPr>
    </w:p>
    <w:p w:rsidR="009C3AC9" w:rsidRPr="009C3AC9" w:rsidRDefault="009C3AC9" w:rsidP="003E3482">
      <w:pPr>
        <w:ind w:firstLine="709"/>
        <w:jc w:val="both"/>
        <w:rPr>
          <w:sz w:val="10"/>
          <w:szCs w:val="10"/>
          <w:lang w:val="uk-UA"/>
        </w:rPr>
      </w:pPr>
    </w:p>
    <w:p w:rsidR="00334C8A" w:rsidRPr="00FF0B17" w:rsidRDefault="00334C8A" w:rsidP="00F66096">
      <w:pPr>
        <w:ind w:firstLine="567"/>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Pr>
          <w:lang w:val="uk-UA"/>
        </w:rPr>
        <w:t>104,5</w:t>
      </w:r>
      <w:r w:rsidRPr="00FF0B17">
        <w:rPr>
          <w:lang w:val="uk-UA"/>
        </w:rPr>
        <w:t xml:space="preserve"> штатних одиниц</w:t>
      </w:r>
      <w:r>
        <w:rPr>
          <w:lang w:val="uk-UA"/>
        </w:rPr>
        <w:t>ь</w:t>
      </w:r>
      <w:r w:rsidRPr="00FF0B17">
        <w:rPr>
          <w:lang w:val="uk-UA"/>
        </w:rPr>
        <w:t>.</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по даній галузі на кінець звітного періоду складає 1,9 тис. грн по загальному фонду</w:t>
      </w:r>
      <w:r w:rsidR="00C03A92">
        <w:rPr>
          <w:lang w:val="uk-UA"/>
        </w:rPr>
        <w:t>.</w:t>
      </w:r>
    </w:p>
    <w:p w:rsidR="00296724" w:rsidRDefault="00296724" w:rsidP="00334C8A">
      <w:pPr>
        <w:ind w:firstLine="709"/>
        <w:jc w:val="both"/>
        <w:rPr>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547FED">
        <w:rPr>
          <w:lang w:val="en-US"/>
        </w:rPr>
        <w:t>I</w:t>
      </w:r>
      <w:r w:rsidR="00547FED" w:rsidRPr="00547FED">
        <w:rPr>
          <w:lang w:val="uk-UA"/>
        </w:rPr>
        <w:t xml:space="preserve"> </w:t>
      </w:r>
      <w:r w:rsidR="00547FED">
        <w:rPr>
          <w:lang w:val="uk-UA"/>
        </w:rPr>
        <w:t xml:space="preserve">квартал </w:t>
      </w:r>
      <w:r w:rsidR="00292F75">
        <w:rPr>
          <w:lang w:val="uk-UA"/>
        </w:rPr>
        <w:t>202</w:t>
      </w:r>
      <w:r w:rsidR="00547FED">
        <w:rPr>
          <w:lang w:val="uk-UA"/>
        </w:rPr>
        <w:t>2</w:t>
      </w:r>
      <w:r w:rsidR="00292F75">
        <w:rPr>
          <w:lang w:val="uk-UA"/>
        </w:rPr>
        <w:t xml:space="preserve"> р</w:t>
      </w:r>
      <w:r w:rsidR="00547FED">
        <w:rPr>
          <w:lang w:val="uk-UA"/>
        </w:rPr>
        <w:t>о</w:t>
      </w:r>
      <w:r w:rsidR="00B2080C">
        <w:rPr>
          <w:lang w:val="uk-UA"/>
        </w:rPr>
        <w:t>к</w:t>
      </w:r>
      <w:r w:rsidR="00547FED">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547FED">
        <w:rPr>
          <w:lang w:val="uk-UA"/>
        </w:rPr>
        <w:t>23,2</w:t>
      </w:r>
      <w:r>
        <w:rPr>
          <w:lang w:val="uk-UA"/>
        </w:rPr>
        <w:t xml:space="preserve">% </w:t>
      </w:r>
      <w:r>
        <w:rPr>
          <w:rFonts w:eastAsia="Calibri"/>
          <w:lang w:val="uk-UA"/>
        </w:rPr>
        <w:t xml:space="preserve">(уточнений план </w:t>
      </w:r>
      <w:r w:rsidR="00547FED">
        <w:rPr>
          <w:rFonts w:eastAsia="Calibri"/>
          <w:lang w:val="uk-UA"/>
        </w:rPr>
        <w:t>3 620,6</w:t>
      </w:r>
      <w:r w:rsidR="00346CCB">
        <w:rPr>
          <w:rFonts w:eastAsia="Calibri"/>
          <w:lang w:val="uk-UA"/>
        </w:rPr>
        <w:t xml:space="preserve"> тис. грн</w:t>
      </w:r>
      <w:r>
        <w:rPr>
          <w:rFonts w:eastAsia="Calibri"/>
          <w:lang w:val="uk-UA"/>
        </w:rPr>
        <w:t xml:space="preserve">, касові видатки </w:t>
      </w:r>
      <w:r w:rsidR="00547FED">
        <w:rPr>
          <w:rFonts w:eastAsia="Calibri"/>
          <w:lang w:val="uk-UA"/>
        </w:rPr>
        <w:t>841,9</w:t>
      </w:r>
      <w:r w:rsidR="00346CCB">
        <w:rPr>
          <w:rFonts w:eastAsia="Calibri"/>
          <w:lang w:val="uk-UA"/>
        </w:rPr>
        <w:t xml:space="preserve"> 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547FED">
        <w:rPr>
          <w:rFonts w:eastAsia="Calibri"/>
          <w:lang w:val="uk-UA"/>
        </w:rPr>
        <w:t>89,8</w:t>
      </w:r>
      <w:r>
        <w:rPr>
          <w:rFonts w:eastAsia="Calibri"/>
          <w:lang w:val="uk-UA"/>
        </w:rPr>
        <w:t xml:space="preserve">% (уточнений план </w:t>
      </w:r>
      <w:r w:rsidR="00290E62">
        <w:rPr>
          <w:rFonts w:eastAsia="Calibri"/>
          <w:lang w:val="uk-UA"/>
        </w:rPr>
        <w:t>118,0</w:t>
      </w:r>
      <w:r>
        <w:rPr>
          <w:rFonts w:eastAsia="Calibri"/>
          <w:lang w:val="uk-UA"/>
        </w:rPr>
        <w:t xml:space="preserve">тис. грн, касові видатки </w:t>
      </w:r>
      <w:r w:rsidR="00290E62">
        <w:rPr>
          <w:rFonts w:eastAsia="Calibri"/>
          <w:lang w:val="uk-UA"/>
        </w:rPr>
        <w:t>106,0</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8F6CA4">
        <w:rPr>
          <w:lang w:val="uk-UA"/>
        </w:rPr>
        <w:t>1</w:t>
      </w:r>
      <w:r w:rsidR="001E2D34" w:rsidRPr="009A12E0">
        <w:rPr>
          <w:lang w:val="uk-UA"/>
        </w:rPr>
        <w:t xml:space="preserve"> року видатки загального фонду </w:t>
      </w:r>
      <w:r w:rsidR="002E3A5F">
        <w:rPr>
          <w:lang w:val="uk-UA"/>
        </w:rPr>
        <w:t>з</w:t>
      </w:r>
      <w:r w:rsidR="008F6CA4">
        <w:rPr>
          <w:lang w:val="uk-UA"/>
        </w:rPr>
        <w:t>мен</w:t>
      </w:r>
      <w:r w:rsidR="002E3A5F">
        <w:rPr>
          <w:lang w:val="uk-UA"/>
        </w:rPr>
        <w:t>шені</w:t>
      </w:r>
      <w:r w:rsidR="001E2D34" w:rsidRPr="009A12E0">
        <w:rPr>
          <w:lang w:val="uk-UA"/>
        </w:rPr>
        <w:t xml:space="preserve"> на </w:t>
      </w:r>
      <w:r w:rsidR="008F6CA4">
        <w:rPr>
          <w:lang w:val="uk-UA"/>
        </w:rPr>
        <w:t>119,2</w:t>
      </w:r>
      <w:r w:rsidR="001E2D34" w:rsidRPr="009A12E0">
        <w:rPr>
          <w:lang w:val="uk-UA"/>
        </w:rPr>
        <w:t xml:space="preserve"> тис. грн, або на </w:t>
      </w:r>
      <w:r w:rsidR="008F6CA4">
        <w:rPr>
          <w:lang w:val="uk-UA"/>
        </w:rPr>
        <w:t>12,4</w:t>
      </w:r>
      <w:r w:rsidR="001E2D34" w:rsidRPr="009A12E0">
        <w:rPr>
          <w:lang w:val="uk-UA"/>
        </w:rPr>
        <w:t xml:space="preserve">%. </w:t>
      </w:r>
      <w:r w:rsidR="001E2D34" w:rsidRPr="001852EF">
        <w:rPr>
          <w:lang w:val="uk-UA"/>
        </w:rPr>
        <w:t>Видатки спеціального фонду з</w:t>
      </w:r>
      <w:r w:rsidR="00415542">
        <w:rPr>
          <w:lang w:val="uk-UA"/>
        </w:rPr>
        <w:t>більше</w:t>
      </w:r>
      <w:r w:rsidR="001E2D34" w:rsidRPr="001852EF">
        <w:rPr>
          <w:lang w:val="uk-UA"/>
        </w:rPr>
        <w:t xml:space="preserve">ні на </w:t>
      </w:r>
      <w:r w:rsidR="00415542">
        <w:rPr>
          <w:lang w:val="uk-UA"/>
        </w:rPr>
        <w:t>90,5</w:t>
      </w:r>
      <w:r w:rsidR="001E2D34">
        <w:rPr>
          <w:lang w:val="uk-UA"/>
        </w:rPr>
        <w:t xml:space="preserve"> </w:t>
      </w:r>
      <w:r w:rsidR="001E2D34" w:rsidRPr="001852EF">
        <w:rPr>
          <w:lang w:val="uk-UA"/>
        </w:rPr>
        <w:t>тис. грн</w:t>
      </w:r>
      <w:r w:rsidR="00415542">
        <w:rPr>
          <w:lang w:val="uk-UA"/>
        </w:rPr>
        <w:t xml:space="preserve"> ( за кошти інших джерел власних надходжень </w:t>
      </w:r>
      <w:r w:rsidR="001E2D34" w:rsidRPr="001852EF">
        <w:rPr>
          <w:lang w:val="uk-UA"/>
        </w:rPr>
        <w:t xml:space="preserve"> </w:t>
      </w:r>
      <w:r w:rsidR="00415542">
        <w:rPr>
          <w:lang w:val="uk-UA"/>
        </w:rPr>
        <w:t>по К</w:t>
      </w:r>
      <w:r w:rsidR="00F0101C">
        <w:rPr>
          <w:lang w:val="uk-UA"/>
        </w:rPr>
        <w:t>ЗСК</w:t>
      </w:r>
      <w:r w:rsidR="00415542">
        <w:rPr>
          <w:lang w:val="uk-UA"/>
        </w:rPr>
        <w:t xml:space="preserve"> « Академія спорту»).</w:t>
      </w:r>
    </w:p>
    <w:p w:rsidR="00427206" w:rsidRDefault="00427206" w:rsidP="00427206">
      <w:pPr>
        <w:autoSpaceDE w:val="0"/>
        <w:autoSpaceDN w:val="0"/>
        <w:adjustRightInd w:val="0"/>
        <w:ind w:firstLine="709"/>
        <w:jc w:val="both"/>
        <w:rPr>
          <w:rFonts w:eastAsia="Calibri"/>
          <w:sz w:val="10"/>
          <w:szCs w:val="10"/>
          <w:lang w:val="uk-UA"/>
        </w:rPr>
      </w:pPr>
    </w:p>
    <w:p w:rsidR="00427206" w:rsidRPr="001C43A1" w:rsidRDefault="00427206" w:rsidP="00427206">
      <w:pPr>
        <w:autoSpaceDE w:val="0"/>
        <w:autoSpaceDN w:val="0"/>
        <w:adjustRightInd w:val="0"/>
        <w:ind w:firstLine="709"/>
        <w:jc w:val="both"/>
        <w:rPr>
          <w:b/>
          <w:i/>
          <w:sz w:val="25"/>
          <w:szCs w:val="25"/>
          <w:lang w:val="uk-UA"/>
        </w:rPr>
      </w:pPr>
      <w:r w:rsidRPr="001C43A1">
        <w:rPr>
          <w:rFonts w:eastAsia="Calibri"/>
          <w:b/>
          <w:i/>
          <w:sz w:val="25"/>
          <w:szCs w:val="25"/>
          <w:lang w:val="uk-UA"/>
        </w:rPr>
        <w:t>Загальний фонд</w:t>
      </w:r>
    </w:p>
    <w:p w:rsidR="00427206" w:rsidRDefault="00427206" w:rsidP="000217FB">
      <w:pPr>
        <w:ind w:firstLine="567"/>
        <w:jc w:val="both"/>
        <w:rPr>
          <w:lang w:val="uk-UA"/>
        </w:rPr>
      </w:pPr>
      <w:r w:rsidRPr="00ED3379">
        <w:rPr>
          <w:lang w:val="uk-UA"/>
        </w:rPr>
        <w:t>За рахунок коштів по даному розділу утримувались два стадіони, дитячо-юнацька спортивна школа,</w:t>
      </w:r>
      <w:r w:rsidR="000217FB">
        <w:rPr>
          <w:lang w:val="uk-UA"/>
        </w:rPr>
        <w:t xml:space="preserve"> </w:t>
      </w:r>
      <w:r w:rsidR="00F0101C">
        <w:rPr>
          <w:lang w:val="uk-UA"/>
        </w:rPr>
        <w:t>КЗ</w:t>
      </w:r>
      <w:r w:rsidR="000217FB">
        <w:rPr>
          <w:lang w:val="uk-UA"/>
        </w:rPr>
        <w:t>С</w:t>
      </w:r>
      <w:r w:rsidR="00F0101C">
        <w:rPr>
          <w:lang w:val="uk-UA"/>
        </w:rPr>
        <w:t>К</w:t>
      </w:r>
      <w:r w:rsidR="000217FB">
        <w:rPr>
          <w:lang w:val="uk-UA"/>
        </w:rPr>
        <w:t xml:space="preserve"> « Академія спорту» Бучанської міської ради.</w:t>
      </w:r>
      <w:r w:rsidRPr="00ED3379">
        <w:rPr>
          <w:lang w:val="uk-UA"/>
        </w:rPr>
        <w:t xml:space="preserve"> </w:t>
      </w:r>
      <w:r w:rsidR="000217FB">
        <w:rPr>
          <w:lang w:val="uk-UA"/>
        </w:rPr>
        <w:t xml:space="preserve">Видатки </w:t>
      </w:r>
      <w:r>
        <w:rPr>
          <w:lang w:val="uk-UA"/>
        </w:rPr>
        <w:t xml:space="preserve">проводились </w:t>
      </w:r>
      <w:r w:rsidR="000217FB">
        <w:rPr>
          <w:lang w:val="uk-UA"/>
        </w:rPr>
        <w:t xml:space="preserve">на </w:t>
      </w:r>
      <w:r>
        <w:rPr>
          <w:lang w:val="uk-UA"/>
        </w:rPr>
        <w:t xml:space="preserve">навчально-тренувальні збори і змагання з олімпійських </w:t>
      </w:r>
      <w:r w:rsidR="00EA5C0F">
        <w:rPr>
          <w:lang w:val="uk-UA"/>
        </w:rPr>
        <w:t xml:space="preserve">та неолімпійських </w:t>
      </w:r>
      <w:r>
        <w:rPr>
          <w:lang w:val="uk-UA"/>
        </w:rPr>
        <w:t>видів спорту.</w:t>
      </w:r>
    </w:p>
    <w:p w:rsidR="00FB47BF" w:rsidRPr="00FB47BF" w:rsidRDefault="00FB47BF" w:rsidP="00427206">
      <w:pPr>
        <w:ind w:firstLine="709"/>
        <w:jc w:val="both"/>
        <w:rPr>
          <w:sz w:val="16"/>
          <w:szCs w:val="16"/>
          <w:lang w:val="uk-UA"/>
        </w:rPr>
      </w:pPr>
    </w:p>
    <w:p w:rsidR="00F23FFF" w:rsidRDefault="00081158" w:rsidP="00FB47BF">
      <w:pPr>
        <w:jc w:val="both"/>
        <w:rPr>
          <w:lang w:val="uk-UA"/>
        </w:rPr>
      </w:pPr>
      <w:r>
        <w:rPr>
          <w:noProof/>
          <w:lang w:val="uk-UA" w:eastAsia="uk-UA"/>
        </w:rPr>
        <w:drawing>
          <wp:inline distT="0" distB="0" distL="0" distR="0" wp14:anchorId="5352AD82" wp14:editId="6073C873">
            <wp:extent cx="6120765" cy="2576830"/>
            <wp:effectExtent l="0" t="0" r="13335" b="13970"/>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D3C65" w:rsidRDefault="006D3C65" w:rsidP="007C347C">
      <w:pPr>
        <w:autoSpaceDE w:val="0"/>
        <w:autoSpaceDN w:val="0"/>
        <w:adjustRightInd w:val="0"/>
        <w:ind w:firstLine="567"/>
        <w:jc w:val="both"/>
        <w:rPr>
          <w:lang w:val="uk-UA"/>
        </w:rPr>
      </w:pPr>
    </w:p>
    <w:p w:rsidR="000B2D5A" w:rsidRDefault="000B2D5A" w:rsidP="007C347C">
      <w:pPr>
        <w:autoSpaceDE w:val="0"/>
        <w:autoSpaceDN w:val="0"/>
        <w:adjustRightInd w:val="0"/>
        <w:ind w:firstLine="567"/>
        <w:jc w:val="both"/>
        <w:rPr>
          <w:lang w:val="uk-UA"/>
        </w:rPr>
      </w:pPr>
      <w:r>
        <w:rPr>
          <w:lang w:val="uk-UA"/>
        </w:rPr>
        <w:t>У розрізі економічної класифікації видатки спрямовані на :</w:t>
      </w:r>
    </w:p>
    <w:p w:rsidR="007A39C4" w:rsidRDefault="007A39C4" w:rsidP="007A39C4">
      <w:pPr>
        <w:numPr>
          <w:ilvl w:val="0"/>
          <w:numId w:val="1"/>
        </w:numPr>
        <w:ind w:left="0" w:firstLine="567"/>
        <w:jc w:val="both"/>
        <w:rPr>
          <w:lang w:val="uk-UA"/>
        </w:rPr>
      </w:pPr>
      <w:r>
        <w:rPr>
          <w:lang w:val="uk-UA"/>
        </w:rPr>
        <w:t xml:space="preserve">оплату праці та нарахувань на неї </w:t>
      </w:r>
      <w:r w:rsidR="00081158">
        <w:rPr>
          <w:lang w:val="uk-UA"/>
        </w:rPr>
        <w:t>- 433,5</w:t>
      </w:r>
      <w:r>
        <w:rPr>
          <w:lang w:val="uk-UA"/>
        </w:rPr>
        <w:t xml:space="preserve"> тис. грн</w:t>
      </w:r>
      <w:r w:rsidR="00081158">
        <w:rPr>
          <w:lang w:val="uk-UA"/>
        </w:rPr>
        <w:t xml:space="preserve"> (питома вага 51,</w:t>
      </w:r>
      <w:r w:rsidR="00CA449B">
        <w:rPr>
          <w:lang w:val="uk-UA"/>
        </w:rPr>
        <w:t>7</w:t>
      </w:r>
      <w:r w:rsidR="00081158">
        <w:rPr>
          <w:lang w:val="uk-UA"/>
        </w:rPr>
        <w:t xml:space="preserve">%) </w:t>
      </w:r>
      <w:r>
        <w:rPr>
          <w:lang w:val="uk-UA"/>
        </w:rPr>
        <w:t>;</w:t>
      </w:r>
    </w:p>
    <w:p w:rsidR="00FB47BF" w:rsidRPr="00792659" w:rsidRDefault="00FB47BF" w:rsidP="00792659">
      <w:pPr>
        <w:numPr>
          <w:ilvl w:val="0"/>
          <w:numId w:val="1"/>
        </w:numPr>
        <w:ind w:left="0" w:firstLine="567"/>
        <w:jc w:val="both"/>
        <w:rPr>
          <w:lang w:val="uk-UA"/>
        </w:rPr>
      </w:pPr>
      <w:r>
        <w:rPr>
          <w:lang w:val="uk-UA"/>
        </w:rPr>
        <w:t xml:space="preserve">оплата комунальних послуг та енергоносіїв – </w:t>
      </w:r>
      <w:r w:rsidR="00930C7E">
        <w:rPr>
          <w:lang w:val="uk-UA"/>
        </w:rPr>
        <w:t>386,1</w:t>
      </w:r>
      <w:r>
        <w:rPr>
          <w:lang w:val="uk-UA"/>
        </w:rPr>
        <w:t xml:space="preserve"> тис. грн</w:t>
      </w:r>
      <w:r w:rsidR="00930C7E">
        <w:rPr>
          <w:lang w:val="uk-UA"/>
        </w:rPr>
        <w:t>( питома вага 45,</w:t>
      </w:r>
      <w:r w:rsidR="00CA449B">
        <w:rPr>
          <w:lang w:val="uk-UA"/>
        </w:rPr>
        <w:t>7</w:t>
      </w:r>
      <w:r w:rsidR="00930C7E">
        <w:rPr>
          <w:lang w:val="uk-UA"/>
        </w:rPr>
        <w:t>%)</w:t>
      </w:r>
      <w:r>
        <w:rPr>
          <w:lang w:val="uk-UA"/>
        </w:rPr>
        <w:t>;</w:t>
      </w:r>
    </w:p>
    <w:p w:rsidR="00965BB8" w:rsidRDefault="00965BB8" w:rsidP="00965BB8">
      <w:pPr>
        <w:numPr>
          <w:ilvl w:val="0"/>
          <w:numId w:val="1"/>
        </w:numPr>
        <w:ind w:left="0" w:firstLine="567"/>
        <w:jc w:val="both"/>
        <w:rPr>
          <w:lang w:val="uk-UA"/>
        </w:rPr>
      </w:pPr>
      <w:r>
        <w:rPr>
          <w:lang w:val="uk-UA"/>
        </w:rPr>
        <w:t xml:space="preserve">оплату послуг (крім комунальних) та відрядження – </w:t>
      </w:r>
      <w:r w:rsidR="006D3C65">
        <w:rPr>
          <w:lang w:val="uk-UA"/>
        </w:rPr>
        <w:t>22,3</w:t>
      </w:r>
      <w:r>
        <w:rPr>
          <w:lang w:val="uk-UA"/>
        </w:rPr>
        <w:t xml:space="preserve"> тис. грн</w:t>
      </w:r>
      <w:r w:rsidR="006D3C65">
        <w:rPr>
          <w:lang w:val="uk-UA"/>
        </w:rPr>
        <w:t xml:space="preserve"> ( питома вага 2,6%).</w:t>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311190">
        <w:rPr>
          <w:lang w:val="uk-UA"/>
        </w:rPr>
        <w:t>31,8</w:t>
      </w:r>
      <w:r>
        <w:rPr>
          <w:lang w:val="uk-UA"/>
        </w:rPr>
        <w:t xml:space="preserve">% (уточнений план </w:t>
      </w:r>
      <w:r w:rsidR="00156BDD">
        <w:rPr>
          <w:lang w:val="uk-UA"/>
        </w:rPr>
        <w:t>1 050,1</w:t>
      </w:r>
      <w:r>
        <w:rPr>
          <w:lang w:val="uk-UA"/>
        </w:rPr>
        <w:t xml:space="preserve"> тис. грн, касові видатки </w:t>
      </w:r>
      <w:r w:rsidR="00156BDD">
        <w:rPr>
          <w:lang w:val="uk-UA"/>
        </w:rPr>
        <w:t>333,8</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Pr="00224D33">
        <w:rPr>
          <w:lang w:val="uk-UA"/>
        </w:rPr>
        <w:t xml:space="preserve">5041 « Утримання та фінансова підтримка спортивних споруд» </w:t>
      </w:r>
      <w:r>
        <w:rPr>
          <w:lang w:val="uk-UA"/>
        </w:rPr>
        <w:t>виконання плану складає</w:t>
      </w:r>
      <w:r w:rsidR="0072712E">
        <w:rPr>
          <w:lang w:val="uk-UA"/>
        </w:rPr>
        <w:t xml:space="preserve"> </w:t>
      </w:r>
      <w:r w:rsidR="00B5451C">
        <w:rPr>
          <w:lang w:val="uk-UA"/>
        </w:rPr>
        <w:t xml:space="preserve">26,2 </w:t>
      </w:r>
      <w:r>
        <w:rPr>
          <w:lang w:val="uk-UA"/>
        </w:rPr>
        <w:t xml:space="preserve">% (уточнений план </w:t>
      </w:r>
      <w:r w:rsidR="00FD5552">
        <w:rPr>
          <w:lang w:val="uk-UA"/>
        </w:rPr>
        <w:t>1</w:t>
      </w:r>
      <w:r w:rsidR="00B5451C">
        <w:rPr>
          <w:lang w:val="uk-UA"/>
        </w:rPr>
        <w:t> 935,5</w:t>
      </w:r>
      <w:r>
        <w:rPr>
          <w:lang w:val="uk-UA"/>
        </w:rPr>
        <w:t xml:space="preserve"> тис. грн, касові видатки </w:t>
      </w:r>
      <w:r w:rsidR="00B5451C">
        <w:rPr>
          <w:lang w:val="uk-UA"/>
        </w:rPr>
        <w:t>508,1</w:t>
      </w:r>
      <w:r>
        <w:rPr>
          <w:lang w:val="uk-UA"/>
        </w:rPr>
        <w:t xml:space="preserve"> 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7D5238" w:rsidRPr="007D5238" w:rsidRDefault="007D5238" w:rsidP="007C347C">
      <w:pPr>
        <w:ind w:firstLine="567"/>
        <w:jc w:val="both"/>
        <w:rPr>
          <w:sz w:val="16"/>
          <w:szCs w:val="16"/>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Pr="00E06E03" w:rsidRDefault="00427206" w:rsidP="007D5238">
      <w:pPr>
        <w:autoSpaceDE w:val="0"/>
        <w:autoSpaceDN w:val="0"/>
        <w:adjustRightInd w:val="0"/>
        <w:ind w:firstLine="567"/>
        <w:jc w:val="both"/>
        <w:rPr>
          <w:i/>
          <w:u w:val="single"/>
          <w:lang w:val="uk-UA"/>
        </w:rPr>
      </w:pPr>
      <w:r w:rsidRPr="00DB2051">
        <w:rPr>
          <w:lang w:val="uk-UA"/>
        </w:rPr>
        <w:t>Видатки спеціального</w:t>
      </w:r>
      <w:r w:rsidRPr="00ED4E21">
        <w:rPr>
          <w:lang w:val="uk-UA"/>
        </w:rPr>
        <w:t xml:space="preserve"> фонду за </w:t>
      </w:r>
      <w:r w:rsidR="007D5238">
        <w:rPr>
          <w:lang w:val="uk-UA"/>
        </w:rPr>
        <w:t xml:space="preserve">квартал </w:t>
      </w:r>
      <w:r w:rsidRPr="00ED4E21">
        <w:rPr>
          <w:lang w:val="uk-UA"/>
        </w:rPr>
        <w:t>202</w:t>
      </w:r>
      <w:r w:rsidR="007D5238">
        <w:rPr>
          <w:lang w:val="uk-UA"/>
        </w:rPr>
        <w:t>2</w:t>
      </w:r>
      <w:r w:rsidRPr="00ED4E21">
        <w:rPr>
          <w:lang w:val="uk-UA"/>
        </w:rPr>
        <w:t xml:space="preserve"> р</w:t>
      </w:r>
      <w:r w:rsidR="00F56238">
        <w:rPr>
          <w:lang w:val="uk-UA"/>
        </w:rPr>
        <w:t>ік</w:t>
      </w:r>
      <w:r w:rsidRPr="00ED4E21">
        <w:rPr>
          <w:lang w:val="uk-UA"/>
        </w:rPr>
        <w:t xml:space="preserve"> склали </w:t>
      </w:r>
      <w:r w:rsidR="007D5238">
        <w:rPr>
          <w:lang w:val="uk-UA"/>
        </w:rPr>
        <w:t>106,0</w:t>
      </w:r>
      <w:r w:rsidR="00F56238">
        <w:rPr>
          <w:lang w:val="uk-UA"/>
        </w:rPr>
        <w:t xml:space="preserve"> </w:t>
      </w:r>
      <w:r w:rsidRPr="00ED4E21">
        <w:rPr>
          <w:lang w:val="uk-UA"/>
        </w:rPr>
        <w:t xml:space="preserve">тис. грн при уточненому плані </w:t>
      </w:r>
      <w:r w:rsidR="007D5238">
        <w:rPr>
          <w:lang w:val="uk-UA"/>
        </w:rPr>
        <w:t>118,0</w:t>
      </w:r>
      <w:r w:rsidRPr="00ED4E21">
        <w:rPr>
          <w:lang w:val="uk-UA"/>
        </w:rPr>
        <w:t xml:space="preserve"> тис. грн, що становить </w:t>
      </w:r>
      <w:r w:rsidR="007D5238">
        <w:rPr>
          <w:lang w:val="uk-UA"/>
        </w:rPr>
        <w:t>89,8</w:t>
      </w:r>
      <w:r w:rsidRPr="00ED4E21">
        <w:rPr>
          <w:lang w:val="uk-UA"/>
        </w:rPr>
        <w:t xml:space="preserve"> % виконання. </w:t>
      </w:r>
      <w:r w:rsidR="007D5238">
        <w:rPr>
          <w:lang w:val="uk-UA"/>
        </w:rPr>
        <w:t xml:space="preserve">Видатки проводилися за </w:t>
      </w:r>
      <w:r w:rsidR="002D3244">
        <w:rPr>
          <w:lang w:val="uk-UA"/>
        </w:rPr>
        <w:t xml:space="preserve"> бюджетною програмою 5041</w:t>
      </w:r>
      <w:r w:rsidR="002D3244" w:rsidRPr="00DC741A">
        <w:rPr>
          <w:lang w:val="uk-UA"/>
        </w:rPr>
        <w:t xml:space="preserve"> «</w:t>
      </w:r>
      <w:r w:rsidR="002D3244" w:rsidRPr="00CB17B9">
        <w:rPr>
          <w:lang w:val="uk-UA"/>
        </w:rPr>
        <w:t>Утримання та фінансова підтримка спортивних споруд</w:t>
      </w:r>
      <w:r w:rsidR="002D3244" w:rsidRPr="00DC741A">
        <w:rPr>
          <w:lang w:val="uk-UA"/>
        </w:rPr>
        <w:t xml:space="preserve">» </w:t>
      </w:r>
      <w:r w:rsidR="007D5238">
        <w:rPr>
          <w:lang w:val="uk-UA"/>
        </w:rPr>
        <w:t xml:space="preserve">за рахунок коштів платних послуг та направлені на </w:t>
      </w:r>
      <w:r w:rsidR="00335014">
        <w:rPr>
          <w:lang w:val="uk-UA"/>
        </w:rPr>
        <w:t xml:space="preserve">послуги по прибиранню снігу та </w:t>
      </w:r>
      <w:r w:rsidR="00A55667">
        <w:rPr>
          <w:lang w:val="uk-UA"/>
        </w:rPr>
        <w:t>території</w:t>
      </w:r>
      <w:r>
        <w:rPr>
          <w:lang w:val="uk-UA"/>
        </w:rPr>
        <w:t>.</w:t>
      </w:r>
    </w:p>
    <w:p w:rsidR="00427206" w:rsidRPr="00506078" w:rsidRDefault="00427206" w:rsidP="00427206">
      <w:pPr>
        <w:ind w:firstLine="709"/>
        <w:jc w:val="both"/>
        <w:rPr>
          <w:b/>
          <w:i/>
          <w:sz w:val="10"/>
          <w:szCs w:val="10"/>
          <w:lang w:val="uk-UA"/>
        </w:rPr>
      </w:pPr>
    </w:p>
    <w:p w:rsidR="00427206" w:rsidRPr="00F46661" w:rsidRDefault="00427206" w:rsidP="007C347C">
      <w:pPr>
        <w:ind w:firstLine="567"/>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F46661">
        <w:rPr>
          <w:lang w:val="uk-UA"/>
        </w:rPr>
        <w:t xml:space="preserve">становить </w:t>
      </w:r>
      <w:r w:rsidR="003B050C">
        <w:rPr>
          <w:lang w:val="uk-UA"/>
        </w:rPr>
        <w:t>38,25</w:t>
      </w:r>
      <w:r w:rsidRPr="00F46661">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7D5238">
        <w:rPr>
          <w:lang w:val="uk-UA"/>
        </w:rPr>
        <w:t>складає 4,0 тис. грн за загальним фондом.</w:t>
      </w:r>
    </w:p>
    <w:p w:rsidR="00473157" w:rsidRDefault="00473157" w:rsidP="003E528D">
      <w:pPr>
        <w:autoSpaceDE w:val="0"/>
        <w:autoSpaceDN w:val="0"/>
        <w:adjustRightInd w:val="0"/>
        <w:ind w:firstLine="709"/>
        <w:jc w:val="center"/>
        <w:rPr>
          <w:b/>
          <w:i/>
          <w:color w:val="FF0000"/>
          <w:sz w:val="26"/>
          <w:szCs w:val="26"/>
          <w:u w:val="single"/>
          <w:lang w:val="uk-UA"/>
        </w:rPr>
      </w:pPr>
    </w:p>
    <w:p w:rsidR="004B1F62" w:rsidRPr="00FD4CF7" w:rsidRDefault="00956675" w:rsidP="003E528D">
      <w:pPr>
        <w:autoSpaceDE w:val="0"/>
        <w:autoSpaceDN w:val="0"/>
        <w:adjustRightInd w:val="0"/>
        <w:ind w:firstLine="709"/>
        <w:jc w:val="center"/>
        <w:rPr>
          <w:b/>
          <w:i/>
          <w:sz w:val="26"/>
          <w:szCs w:val="26"/>
          <w:u w:val="single"/>
          <w:lang w:val="uk-UA"/>
        </w:rPr>
      </w:pPr>
      <w:r w:rsidRPr="00FD4CF7">
        <w:rPr>
          <w:b/>
          <w:i/>
          <w:sz w:val="26"/>
          <w:szCs w:val="26"/>
          <w:u w:val="single"/>
          <w:lang w:val="uk-UA"/>
        </w:rPr>
        <w:t xml:space="preserve">6000 </w:t>
      </w:r>
      <w:r w:rsidR="004B1F62" w:rsidRPr="00FD4CF7">
        <w:rPr>
          <w:b/>
          <w:i/>
          <w:sz w:val="26"/>
          <w:szCs w:val="26"/>
          <w:u w:val="single"/>
          <w:lang w:val="uk-UA"/>
        </w:rPr>
        <w:t>Житлово-комунальне господарство</w:t>
      </w:r>
    </w:p>
    <w:p w:rsidR="00D60200" w:rsidRPr="00506078" w:rsidRDefault="00D60200" w:rsidP="003E528D">
      <w:pPr>
        <w:autoSpaceDE w:val="0"/>
        <w:autoSpaceDN w:val="0"/>
        <w:adjustRightInd w:val="0"/>
        <w:ind w:firstLine="709"/>
        <w:jc w:val="center"/>
        <w:rPr>
          <w:b/>
          <w:i/>
          <w:sz w:val="10"/>
          <w:szCs w:val="10"/>
          <w:u w:val="single"/>
          <w:lang w:val="uk-UA"/>
        </w:rPr>
      </w:pPr>
    </w:p>
    <w:p w:rsidR="00427206" w:rsidRDefault="00427206" w:rsidP="0065175D">
      <w:pPr>
        <w:ind w:firstLine="567"/>
        <w:jc w:val="both"/>
        <w:rPr>
          <w:lang w:val="uk-UA"/>
        </w:rPr>
      </w:pPr>
      <w:r>
        <w:rPr>
          <w:lang w:val="uk-UA"/>
        </w:rPr>
        <w:t>По галузі «</w:t>
      </w:r>
      <w:r w:rsidR="007A328D">
        <w:rPr>
          <w:lang w:val="uk-UA"/>
        </w:rPr>
        <w:t xml:space="preserve"> </w:t>
      </w:r>
      <w:r>
        <w:rPr>
          <w:lang w:val="uk-UA"/>
        </w:rPr>
        <w:t>Ж</w:t>
      </w:r>
      <w:r w:rsidRPr="005E294E">
        <w:rPr>
          <w:lang w:val="uk-UA"/>
        </w:rPr>
        <w:t>итлово-комунальн</w:t>
      </w:r>
      <w:r>
        <w:rPr>
          <w:lang w:val="uk-UA"/>
        </w:rPr>
        <w:t>е</w:t>
      </w:r>
      <w:r w:rsidRPr="005E294E">
        <w:rPr>
          <w:lang w:val="uk-UA"/>
        </w:rPr>
        <w:t xml:space="preserve"> господарств</w:t>
      </w:r>
      <w:r>
        <w:rPr>
          <w:lang w:val="uk-UA"/>
        </w:rPr>
        <w:t>о</w:t>
      </w:r>
      <w:r w:rsidR="007A328D">
        <w:rPr>
          <w:lang w:val="uk-UA"/>
        </w:rPr>
        <w:t xml:space="preserve"> </w:t>
      </w:r>
      <w:r>
        <w:rPr>
          <w:lang w:val="uk-UA"/>
        </w:rPr>
        <w:t>»</w:t>
      </w:r>
      <w:r w:rsidRPr="005E294E">
        <w:rPr>
          <w:lang w:val="uk-UA"/>
        </w:rPr>
        <w:t xml:space="preserve"> </w:t>
      </w:r>
      <w:r>
        <w:rPr>
          <w:rFonts w:eastAsia="Calibri"/>
          <w:lang w:val="uk-UA"/>
        </w:rPr>
        <w:t xml:space="preserve">виконання плану по загальному фонду складає </w:t>
      </w:r>
      <w:r w:rsidR="001C01DA">
        <w:rPr>
          <w:rFonts w:eastAsia="Calibri"/>
          <w:lang w:val="uk-UA"/>
        </w:rPr>
        <w:t>21,8</w:t>
      </w:r>
      <w:r>
        <w:rPr>
          <w:rFonts w:eastAsia="Calibri"/>
          <w:lang w:val="uk-UA"/>
        </w:rPr>
        <w:t>% (</w:t>
      </w:r>
      <w:r w:rsidR="007A328D">
        <w:rPr>
          <w:rFonts w:eastAsia="Calibri"/>
          <w:lang w:val="uk-UA"/>
        </w:rPr>
        <w:t xml:space="preserve"> </w:t>
      </w:r>
      <w:r>
        <w:rPr>
          <w:rFonts w:eastAsia="Calibri"/>
          <w:lang w:val="uk-UA"/>
        </w:rPr>
        <w:t xml:space="preserve">уточнений план </w:t>
      </w:r>
      <w:r w:rsidR="001C01DA">
        <w:rPr>
          <w:rFonts w:eastAsia="Calibri"/>
          <w:lang w:val="uk-UA"/>
        </w:rPr>
        <w:t>32 549,7</w:t>
      </w:r>
      <w:r>
        <w:rPr>
          <w:rFonts w:eastAsia="Calibri"/>
          <w:lang w:val="uk-UA"/>
        </w:rPr>
        <w:t xml:space="preserve"> тис. грн, касові видатки</w:t>
      </w:r>
      <w:r w:rsidR="0045478E">
        <w:rPr>
          <w:rFonts w:eastAsia="Calibri"/>
          <w:lang w:val="uk-UA"/>
        </w:rPr>
        <w:t xml:space="preserve"> </w:t>
      </w:r>
      <w:r w:rsidR="001C01DA">
        <w:rPr>
          <w:rFonts w:eastAsia="Calibri"/>
          <w:lang w:val="uk-UA"/>
        </w:rPr>
        <w:t xml:space="preserve">7 087,0 </w:t>
      </w:r>
      <w:r>
        <w:rPr>
          <w:rFonts w:eastAsia="Calibri"/>
          <w:lang w:val="uk-UA"/>
        </w:rPr>
        <w:t>тис. грн)</w:t>
      </w:r>
      <w:r w:rsidR="001C01DA">
        <w:rPr>
          <w:rFonts w:eastAsia="Calibri"/>
          <w:lang w:val="uk-UA"/>
        </w:rPr>
        <w:t>. Ві</w:t>
      </w:r>
      <w:r w:rsidR="007A328D" w:rsidRPr="009A12E0">
        <w:rPr>
          <w:lang w:val="uk-UA"/>
        </w:rPr>
        <w:t>дповідно до минулого періоду 202</w:t>
      </w:r>
      <w:r w:rsidR="001C01DA">
        <w:rPr>
          <w:lang w:val="uk-UA"/>
        </w:rPr>
        <w:t>1</w:t>
      </w:r>
      <w:r w:rsidR="007A328D" w:rsidRPr="009A12E0">
        <w:rPr>
          <w:lang w:val="uk-UA"/>
        </w:rPr>
        <w:t xml:space="preserve"> року видатки загального фонду з</w:t>
      </w:r>
      <w:r w:rsidR="001C01DA">
        <w:rPr>
          <w:lang w:val="uk-UA"/>
        </w:rPr>
        <w:t>мен</w:t>
      </w:r>
      <w:r w:rsidR="007A328D" w:rsidRPr="009A12E0">
        <w:rPr>
          <w:lang w:val="uk-UA"/>
        </w:rPr>
        <w:t xml:space="preserve">шені на </w:t>
      </w:r>
      <w:r w:rsidR="001C01DA">
        <w:rPr>
          <w:lang w:val="uk-UA"/>
        </w:rPr>
        <w:t>9 247,2</w:t>
      </w:r>
      <w:r w:rsidR="003544A9">
        <w:rPr>
          <w:lang w:val="uk-UA"/>
        </w:rPr>
        <w:t xml:space="preserve"> тис. грн</w:t>
      </w:r>
      <w:r w:rsidR="007A328D" w:rsidRPr="009A12E0">
        <w:rPr>
          <w:lang w:val="uk-UA"/>
        </w:rPr>
        <w:t xml:space="preserve">, або </w:t>
      </w:r>
      <w:r w:rsidR="00CC3264">
        <w:rPr>
          <w:lang w:val="uk-UA"/>
        </w:rPr>
        <w:t xml:space="preserve">на </w:t>
      </w:r>
      <w:r w:rsidR="001C01DA">
        <w:rPr>
          <w:lang w:val="uk-UA"/>
        </w:rPr>
        <w:t>56,6</w:t>
      </w:r>
      <w:r w:rsidR="003544A9">
        <w:rPr>
          <w:lang w:val="uk-UA"/>
        </w:rPr>
        <w:t>%</w:t>
      </w:r>
      <w:r w:rsidR="007A328D">
        <w:rPr>
          <w:lang w:val="uk-UA"/>
        </w:rPr>
        <w:t>.</w:t>
      </w:r>
      <w:r w:rsidR="00F323CC">
        <w:rPr>
          <w:lang w:val="uk-UA"/>
        </w:rPr>
        <w:t xml:space="preserve"> </w:t>
      </w:r>
      <w:r w:rsidR="007A328D">
        <w:rPr>
          <w:lang w:val="uk-UA"/>
        </w:rPr>
        <w:t xml:space="preserve"> </w:t>
      </w:r>
    </w:p>
    <w:p w:rsidR="00F11629" w:rsidRPr="00506078"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7A328D">
        <w:rPr>
          <w:rFonts w:eastAsia="Calibri"/>
          <w:b/>
          <w:i/>
          <w:sz w:val="25"/>
          <w:szCs w:val="25"/>
          <w:lang w:val="uk-UA"/>
        </w:rPr>
        <w:t>Загальний фонд</w:t>
      </w:r>
    </w:p>
    <w:p w:rsidR="00D27C4D" w:rsidRPr="00776B12" w:rsidRDefault="00D27C4D" w:rsidP="00427206">
      <w:pPr>
        <w:autoSpaceDE w:val="0"/>
        <w:autoSpaceDN w:val="0"/>
        <w:adjustRightInd w:val="0"/>
        <w:ind w:firstLine="709"/>
        <w:jc w:val="both"/>
        <w:rPr>
          <w:rFonts w:eastAsia="Calibri"/>
          <w:b/>
          <w:i/>
          <w:sz w:val="10"/>
          <w:szCs w:val="10"/>
          <w:lang w:val="uk-UA"/>
        </w:rPr>
      </w:pPr>
    </w:p>
    <w:p w:rsidR="00427206" w:rsidRPr="005E294E" w:rsidRDefault="00427206" w:rsidP="0065175D">
      <w:pPr>
        <w:ind w:firstLine="567"/>
        <w:jc w:val="both"/>
        <w:rPr>
          <w:lang w:val="uk-UA"/>
        </w:rPr>
      </w:pPr>
      <w:r w:rsidRPr="005A1C43">
        <w:rPr>
          <w:lang w:val="uk-UA"/>
        </w:rPr>
        <w:t xml:space="preserve">За бюджетною програмою </w:t>
      </w:r>
      <w:r w:rsidRPr="005E294E">
        <w:rPr>
          <w:lang w:val="uk-UA"/>
        </w:rPr>
        <w:t xml:space="preserve">6030 «Організація благоустрою населених пунктів» </w:t>
      </w:r>
      <w:r w:rsidRPr="005A1C43">
        <w:rPr>
          <w:lang w:val="uk-UA"/>
        </w:rPr>
        <w:t xml:space="preserve"> </w:t>
      </w:r>
      <w:r>
        <w:rPr>
          <w:lang w:val="uk-UA"/>
        </w:rPr>
        <w:t xml:space="preserve">виконання плану складає </w:t>
      </w:r>
      <w:r w:rsidR="006C0AC5">
        <w:rPr>
          <w:lang w:val="uk-UA"/>
        </w:rPr>
        <w:t>24,7</w:t>
      </w:r>
      <w:r w:rsidR="00070FB0">
        <w:rPr>
          <w:lang w:val="uk-UA"/>
        </w:rPr>
        <w:t xml:space="preserve">% </w:t>
      </w:r>
      <w:r>
        <w:rPr>
          <w:lang w:val="uk-UA"/>
        </w:rPr>
        <w:t xml:space="preserve">(уточнений план </w:t>
      </w:r>
      <w:r w:rsidR="006C0AC5">
        <w:rPr>
          <w:lang w:val="uk-UA"/>
        </w:rPr>
        <w:t>21 949,7</w:t>
      </w:r>
      <w:r>
        <w:rPr>
          <w:lang w:val="uk-UA"/>
        </w:rPr>
        <w:t xml:space="preserve"> тис. грн, касові видатки </w:t>
      </w:r>
      <w:r w:rsidR="006C0AC5">
        <w:rPr>
          <w:lang w:val="uk-UA"/>
        </w:rPr>
        <w:t>5 412,6</w:t>
      </w:r>
      <w:r w:rsidR="00070FB0">
        <w:rPr>
          <w:lang w:val="uk-UA"/>
        </w:rPr>
        <w:t xml:space="preserve"> </w:t>
      </w:r>
      <w:r>
        <w:rPr>
          <w:lang w:val="uk-UA"/>
        </w:rPr>
        <w:t xml:space="preserve">тис. грн). </w:t>
      </w:r>
      <w:r w:rsidR="00070FB0">
        <w:rPr>
          <w:lang w:val="uk-UA"/>
        </w:rPr>
        <w:t>В</w:t>
      </w:r>
      <w:r>
        <w:rPr>
          <w:lang w:val="uk-UA"/>
        </w:rPr>
        <w:t>идатки спрямовані на:</w:t>
      </w:r>
    </w:p>
    <w:p w:rsidR="00427206" w:rsidRPr="00506078" w:rsidRDefault="00427206" w:rsidP="00427206">
      <w:pPr>
        <w:ind w:firstLine="709"/>
        <w:jc w:val="both"/>
        <w:rPr>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427206" w:rsidRPr="00044AE6" w:rsidTr="00A42AAA">
        <w:trPr>
          <w:trHeight w:val="995"/>
          <w:jc w:val="center"/>
        </w:trPr>
        <w:tc>
          <w:tcPr>
            <w:tcW w:w="702" w:type="dxa"/>
            <w:shd w:val="clear" w:color="auto" w:fill="auto"/>
            <w:vAlign w:val="center"/>
          </w:tcPr>
          <w:p w:rsidR="00427206" w:rsidRPr="005E294E" w:rsidRDefault="00427206" w:rsidP="00277E08">
            <w:pPr>
              <w:rPr>
                <w:lang w:val="uk-UA"/>
              </w:rPr>
            </w:pPr>
            <w:r w:rsidRPr="005E294E">
              <w:rPr>
                <w:b/>
                <w:lang w:val="uk-UA"/>
              </w:rPr>
              <w:t>№ п/п</w:t>
            </w:r>
          </w:p>
        </w:tc>
        <w:tc>
          <w:tcPr>
            <w:tcW w:w="5832" w:type="dxa"/>
            <w:shd w:val="clear" w:color="auto" w:fill="auto"/>
            <w:vAlign w:val="center"/>
          </w:tcPr>
          <w:p w:rsidR="00427206" w:rsidRPr="005E294E" w:rsidRDefault="00427206" w:rsidP="00034962">
            <w:pPr>
              <w:ind w:firstLine="709"/>
              <w:jc w:val="center"/>
              <w:rPr>
                <w:lang w:val="uk-UA"/>
              </w:rPr>
            </w:pPr>
            <w:r w:rsidRPr="005E294E">
              <w:rPr>
                <w:b/>
                <w:lang w:val="uk-UA"/>
              </w:rPr>
              <w:t>Призначення видатків</w:t>
            </w:r>
          </w:p>
        </w:tc>
        <w:tc>
          <w:tcPr>
            <w:tcW w:w="3095" w:type="dxa"/>
            <w:shd w:val="clear" w:color="auto" w:fill="auto"/>
            <w:vAlign w:val="center"/>
          </w:tcPr>
          <w:p w:rsidR="00427206" w:rsidRPr="00044AE6" w:rsidRDefault="00427206" w:rsidP="00034962">
            <w:pPr>
              <w:ind w:firstLine="709"/>
              <w:jc w:val="center"/>
              <w:rPr>
                <w:lang w:val="uk-UA"/>
              </w:rPr>
            </w:pPr>
            <w:r w:rsidRPr="00044AE6">
              <w:rPr>
                <w:b/>
                <w:lang w:val="uk-UA"/>
              </w:rPr>
              <w:t>Сума тис.</w:t>
            </w:r>
            <w:r>
              <w:rPr>
                <w:b/>
                <w:lang w:val="uk-UA"/>
              </w:rPr>
              <w:t xml:space="preserve"> </w:t>
            </w:r>
            <w:r w:rsidRPr="00044AE6">
              <w:rPr>
                <w:b/>
                <w:lang w:val="uk-UA"/>
              </w:rPr>
              <w:t>грн.</w:t>
            </w:r>
          </w:p>
        </w:tc>
      </w:tr>
      <w:tr w:rsidR="00427206" w:rsidRPr="00044AE6" w:rsidTr="00A42AAA">
        <w:trPr>
          <w:trHeight w:val="230"/>
          <w:jc w:val="center"/>
        </w:trPr>
        <w:tc>
          <w:tcPr>
            <w:tcW w:w="702" w:type="dxa"/>
            <w:shd w:val="clear" w:color="auto" w:fill="auto"/>
          </w:tcPr>
          <w:p w:rsidR="00427206" w:rsidRPr="005E294E" w:rsidRDefault="00427206" w:rsidP="00277E08">
            <w:pPr>
              <w:jc w:val="center"/>
              <w:rPr>
                <w:lang w:val="uk-UA"/>
              </w:rPr>
            </w:pPr>
            <w:r w:rsidRPr="005E294E">
              <w:rPr>
                <w:lang w:val="uk-UA"/>
              </w:rPr>
              <w:t>1.</w:t>
            </w:r>
          </w:p>
        </w:tc>
        <w:tc>
          <w:tcPr>
            <w:tcW w:w="5832" w:type="dxa"/>
            <w:shd w:val="clear" w:color="auto" w:fill="auto"/>
          </w:tcPr>
          <w:p w:rsidR="00427206" w:rsidRPr="005E294E" w:rsidRDefault="00427206" w:rsidP="00034962">
            <w:pPr>
              <w:pStyle w:val="a9"/>
              <w:rPr>
                <w:sz w:val="26"/>
                <w:szCs w:val="26"/>
              </w:rPr>
            </w:pPr>
            <w:r w:rsidRPr="005E294E">
              <w:rPr>
                <w:sz w:val="26"/>
                <w:szCs w:val="26"/>
              </w:rPr>
              <w:t>Оплата електроенергії вуличного освітлення</w:t>
            </w:r>
          </w:p>
        </w:tc>
        <w:tc>
          <w:tcPr>
            <w:tcW w:w="3095" w:type="dxa"/>
            <w:shd w:val="clear" w:color="auto" w:fill="auto"/>
          </w:tcPr>
          <w:p w:rsidR="00427206" w:rsidRPr="00044AE6" w:rsidRDefault="00A42AAA" w:rsidP="00034962">
            <w:pPr>
              <w:jc w:val="center"/>
              <w:rPr>
                <w:lang w:val="uk-UA"/>
              </w:rPr>
            </w:pPr>
            <w:r>
              <w:rPr>
                <w:lang w:val="uk-UA"/>
              </w:rPr>
              <w:t>1 274,6</w:t>
            </w:r>
          </w:p>
        </w:tc>
      </w:tr>
      <w:tr w:rsidR="00427206" w:rsidRPr="00864A98" w:rsidTr="00A42AAA">
        <w:trPr>
          <w:jc w:val="center"/>
        </w:trPr>
        <w:tc>
          <w:tcPr>
            <w:tcW w:w="702" w:type="dxa"/>
            <w:shd w:val="clear" w:color="auto" w:fill="auto"/>
          </w:tcPr>
          <w:p w:rsidR="00427206" w:rsidRPr="005E294E" w:rsidRDefault="00277E08" w:rsidP="00277E08">
            <w:pPr>
              <w:ind w:right="-276"/>
              <w:rPr>
                <w:lang w:val="uk-UA"/>
              </w:rPr>
            </w:pPr>
            <w:r>
              <w:rPr>
                <w:lang w:val="uk-UA"/>
              </w:rPr>
              <w:t xml:space="preserve">   </w:t>
            </w:r>
            <w:r w:rsidR="00A614E0">
              <w:rPr>
                <w:lang w:val="uk-UA"/>
              </w:rPr>
              <w:t>5</w:t>
            </w:r>
            <w:r w:rsidR="00427206">
              <w:rPr>
                <w:lang w:val="uk-UA"/>
              </w:rPr>
              <w:t>.</w:t>
            </w:r>
          </w:p>
        </w:tc>
        <w:tc>
          <w:tcPr>
            <w:tcW w:w="5832" w:type="dxa"/>
            <w:shd w:val="clear" w:color="auto" w:fill="auto"/>
          </w:tcPr>
          <w:p w:rsidR="00427206" w:rsidRPr="005E294E" w:rsidRDefault="00427206" w:rsidP="00034962">
            <w:pPr>
              <w:pStyle w:val="a9"/>
              <w:rPr>
                <w:sz w:val="26"/>
                <w:szCs w:val="26"/>
              </w:rPr>
            </w:pPr>
            <w:r w:rsidRPr="005E294E">
              <w:rPr>
                <w:sz w:val="26"/>
                <w:szCs w:val="26"/>
              </w:rPr>
              <w:t>Очищення доріг від снігу</w:t>
            </w:r>
            <w:r>
              <w:rPr>
                <w:sz w:val="26"/>
                <w:szCs w:val="26"/>
              </w:rPr>
              <w:t>, посипка доріг піщано – сольової сумішшю</w:t>
            </w:r>
          </w:p>
        </w:tc>
        <w:tc>
          <w:tcPr>
            <w:tcW w:w="3095" w:type="dxa"/>
            <w:shd w:val="clear" w:color="auto" w:fill="auto"/>
          </w:tcPr>
          <w:p w:rsidR="00427206" w:rsidRPr="00864A98" w:rsidRDefault="00A42AAA" w:rsidP="00034962">
            <w:pPr>
              <w:tabs>
                <w:tab w:val="left" w:pos="2749"/>
              </w:tabs>
              <w:jc w:val="center"/>
              <w:rPr>
                <w:lang w:val="uk-UA"/>
              </w:rPr>
            </w:pPr>
            <w:r>
              <w:rPr>
                <w:lang w:val="uk-UA"/>
              </w:rPr>
              <w:t>557,0</w:t>
            </w:r>
          </w:p>
        </w:tc>
      </w:tr>
      <w:tr w:rsidR="00427206" w:rsidRPr="003A0403" w:rsidTr="00A42AAA">
        <w:trPr>
          <w:trHeight w:val="860"/>
          <w:jc w:val="center"/>
        </w:trPr>
        <w:tc>
          <w:tcPr>
            <w:tcW w:w="702" w:type="dxa"/>
            <w:shd w:val="clear" w:color="auto" w:fill="auto"/>
          </w:tcPr>
          <w:p w:rsidR="00427206" w:rsidRPr="005E294E" w:rsidRDefault="00A55848" w:rsidP="00277E08">
            <w:pPr>
              <w:jc w:val="center"/>
              <w:rPr>
                <w:lang w:val="uk-UA"/>
              </w:rPr>
            </w:pPr>
            <w:r>
              <w:rPr>
                <w:lang w:val="uk-UA"/>
              </w:rPr>
              <w:t>9</w:t>
            </w:r>
            <w:r w:rsidR="00427206" w:rsidRPr="005E294E">
              <w:rPr>
                <w:lang w:val="uk-UA"/>
              </w:rPr>
              <w:t>.</w:t>
            </w:r>
          </w:p>
        </w:tc>
        <w:tc>
          <w:tcPr>
            <w:tcW w:w="5832" w:type="dxa"/>
            <w:shd w:val="clear" w:color="auto" w:fill="auto"/>
          </w:tcPr>
          <w:p w:rsidR="00427206" w:rsidRPr="005E294E" w:rsidRDefault="00427206" w:rsidP="00034962">
            <w:pPr>
              <w:pStyle w:val="a9"/>
              <w:rPr>
                <w:sz w:val="26"/>
                <w:szCs w:val="26"/>
              </w:rPr>
            </w:pPr>
            <w:r w:rsidRPr="005E294E">
              <w:rPr>
                <w:sz w:val="26"/>
                <w:szCs w:val="26"/>
              </w:rPr>
              <w:t>Поточні тра</w:t>
            </w:r>
            <w:r>
              <w:rPr>
                <w:sz w:val="26"/>
                <w:szCs w:val="26"/>
              </w:rPr>
              <w:t>н</w:t>
            </w:r>
            <w:r w:rsidRPr="005E294E">
              <w:rPr>
                <w:sz w:val="26"/>
                <w:szCs w:val="26"/>
              </w:rPr>
              <w:t xml:space="preserve">сферти: </w:t>
            </w:r>
          </w:p>
          <w:p w:rsidR="00427206" w:rsidRPr="005E294E" w:rsidRDefault="00427206" w:rsidP="00034962">
            <w:pPr>
              <w:pStyle w:val="a9"/>
              <w:rPr>
                <w:sz w:val="26"/>
                <w:szCs w:val="26"/>
              </w:rPr>
            </w:pPr>
            <w:r w:rsidRPr="005E294E">
              <w:rPr>
                <w:sz w:val="26"/>
                <w:szCs w:val="26"/>
              </w:rPr>
              <w:t>КП « Бучазеленбуд»</w:t>
            </w:r>
            <w:r>
              <w:rPr>
                <w:sz w:val="26"/>
                <w:szCs w:val="26"/>
              </w:rPr>
              <w:t xml:space="preserve"> - </w:t>
            </w:r>
            <w:r w:rsidR="002A2D2D">
              <w:rPr>
                <w:sz w:val="26"/>
                <w:szCs w:val="26"/>
              </w:rPr>
              <w:t>2 754,3</w:t>
            </w:r>
            <w:r>
              <w:rPr>
                <w:sz w:val="26"/>
                <w:szCs w:val="26"/>
              </w:rPr>
              <w:t xml:space="preserve"> тис. грн</w:t>
            </w:r>
            <w:r w:rsidRPr="005E294E">
              <w:rPr>
                <w:sz w:val="26"/>
                <w:szCs w:val="26"/>
              </w:rPr>
              <w:t>,</w:t>
            </w:r>
          </w:p>
          <w:p w:rsidR="00427206" w:rsidRPr="005E294E" w:rsidRDefault="00427206" w:rsidP="002A2D2D">
            <w:pPr>
              <w:pStyle w:val="a9"/>
              <w:rPr>
                <w:sz w:val="26"/>
                <w:szCs w:val="26"/>
              </w:rPr>
            </w:pPr>
            <w:r w:rsidRPr="005E294E">
              <w:rPr>
                <w:sz w:val="26"/>
                <w:szCs w:val="26"/>
              </w:rPr>
              <w:t xml:space="preserve">КП « </w:t>
            </w:r>
            <w:r w:rsidR="00A614E0">
              <w:rPr>
                <w:sz w:val="26"/>
                <w:szCs w:val="26"/>
              </w:rPr>
              <w:t>Бучасервіс</w:t>
            </w:r>
            <w:r>
              <w:rPr>
                <w:sz w:val="26"/>
                <w:szCs w:val="26"/>
              </w:rPr>
              <w:t xml:space="preserve">» -  </w:t>
            </w:r>
            <w:r w:rsidR="002A2D2D">
              <w:rPr>
                <w:sz w:val="26"/>
                <w:szCs w:val="26"/>
              </w:rPr>
              <w:t>826,7</w:t>
            </w:r>
            <w:r>
              <w:rPr>
                <w:sz w:val="26"/>
                <w:szCs w:val="26"/>
              </w:rPr>
              <w:t xml:space="preserve"> тис. грн.</w:t>
            </w:r>
          </w:p>
        </w:tc>
        <w:tc>
          <w:tcPr>
            <w:tcW w:w="3095" w:type="dxa"/>
            <w:shd w:val="clear" w:color="auto" w:fill="auto"/>
          </w:tcPr>
          <w:p w:rsidR="00427206" w:rsidRDefault="00A42AAA" w:rsidP="00034962">
            <w:pPr>
              <w:jc w:val="center"/>
              <w:rPr>
                <w:lang w:val="uk-UA"/>
              </w:rPr>
            </w:pPr>
            <w:r>
              <w:rPr>
                <w:lang w:val="uk-UA"/>
              </w:rPr>
              <w:t>3 581,0</w:t>
            </w:r>
          </w:p>
          <w:p w:rsidR="00427206" w:rsidRPr="003A0403" w:rsidRDefault="00427206" w:rsidP="00034962">
            <w:pPr>
              <w:ind w:left="709"/>
              <w:jc w:val="center"/>
              <w:rPr>
                <w:lang w:val="uk-UA"/>
              </w:rPr>
            </w:pPr>
          </w:p>
        </w:tc>
      </w:tr>
      <w:tr w:rsidR="00427206" w:rsidRPr="005E294E" w:rsidTr="00A42AAA">
        <w:trPr>
          <w:jc w:val="center"/>
        </w:trPr>
        <w:tc>
          <w:tcPr>
            <w:tcW w:w="6534" w:type="dxa"/>
            <w:gridSpan w:val="2"/>
            <w:shd w:val="clear" w:color="auto" w:fill="auto"/>
          </w:tcPr>
          <w:p w:rsidR="00427206" w:rsidRPr="002D2F03" w:rsidRDefault="00427206" w:rsidP="00034962">
            <w:pPr>
              <w:ind w:firstLine="709"/>
              <w:jc w:val="center"/>
              <w:rPr>
                <w:i/>
                <w:sz w:val="25"/>
                <w:szCs w:val="25"/>
                <w:lang w:val="uk-UA"/>
              </w:rPr>
            </w:pPr>
            <w:r w:rsidRPr="002D2F03">
              <w:rPr>
                <w:b/>
                <w:i/>
                <w:sz w:val="25"/>
                <w:szCs w:val="25"/>
                <w:lang w:val="uk-UA"/>
              </w:rPr>
              <w:t>Всього</w:t>
            </w:r>
          </w:p>
        </w:tc>
        <w:tc>
          <w:tcPr>
            <w:tcW w:w="3095" w:type="dxa"/>
            <w:shd w:val="clear" w:color="auto" w:fill="auto"/>
          </w:tcPr>
          <w:p w:rsidR="00427206" w:rsidRPr="002D2F03" w:rsidRDefault="002A2D2D" w:rsidP="002A2D2D">
            <w:pPr>
              <w:jc w:val="center"/>
              <w:rPr>
                <w:b/>
                <w:i/>
                <w:lang w:val="uk-UA"/>
              </w:rPr>
            </w:pPr>
            <w:r>
              <w:rPr>
                <w:b/>
                <w:i/>
                <w:lang w:val="uk-UA"/>
              </w:rPr>
              <w:t>5 412,6</w:t>
            </w:r>
          </w:p>
        </w:tc>
      </w:tr>
    </w:tbl>
    <w:p w:rsidR="00A007CA" w:rsidRDefault="00427206" w:rsidP="00427206">
      <w:pPr>
        <w:ind w:firstLine="709"/>
        <w:jc w:val="both"/>
        <w:rPr>
          <w:bCs/>
          <w:lang w:val="uk-UA"/>
        </w:rPr>
      </w:pPr>
      <w:r>
        <w:rPr>
          <w:bCs/>
          <w:lang w:val="uk-UA"/>
        </w:rPr>
        <w:t xml:space="preserve"> </w:t>
      </w:r>
    </w:p>
    <w:p w:rsidR="00767204" w:rsidRPr="00767204" w:rsidRDefault="00767204" w:rsidP="006929B8">
      <w:pPr>
        <w:ind w:firstLine="567"/>
        <w:jc w:val="both"/>
        <w:rPr>
          <w:sz w:val="4"/>
          <w:szCs w:val="4"/>
          <w:lang w:val="uk-UA"/>
        </w:rPr>
      </w:pPr>
    </w:p>
    <w:p w:rsidR="00470F9A" w:rsidRDefault="00470F9A" w:rsidP="006929B8">
      <w:pPr>
        <w:ind w:firstLine="567"/>
        <w:jc w:val="both"/>
        <w:rPr>
          <w:lang w:val="uk-UA"/>
        </w:rPr>
      </w:pPr>
      <w:r>
        <w:rPr>
          <w:lang w:val="uk-UA"/>
        </w:rPr>
        <w:t xml:space="preserve">За бюджетною програмою 6071 «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виконання плану складає </w:t>
      </w:r>
      <w:r w:rsidR="00747D75">
        <w:rPr>
          <w:lang w:val="uk-UA"/>
        </w:rPr>
        <w:t>15,8</w:t>
      </w:r>
      <w:r>
        <w:rPr>
          <w:lang w:val="uk-UA"/>
        </w:rPr>
        <w:t xml:space="preserve">% ( уточнений план </w:t>
      </w:r>
      <w:r w:rsidR="00747D75">
        <w:rPr>
          <w:lang w:val="uk-UA"/>
        </w:rPr>
        <w:t>10 600,0</w:t>
      </w:r>
      <w:r>
        <w:rPr>
          <w:lang w:val="uk-UA"/>
        </w:rPr>
        <w:t xml:space="preserve"> тис. грн, касові видатки складають </w:t>
      </w:r>
      <w:r w:rsidR="00747D75">
        <w:rPr>
          <w:lang w:val="uk-UA"/>
        </w:rPr>
        <w:t>1 674,4</w:t>
      </w:r>
      <w:r>
        <w:rPr>
          <w:lang w:val="uk-UA"/>
        </w:rPr>
        <w:t xml:space="preserve"> тис. грн).</w:t>
      </w:r>
    </w:p>
    <w:p w:rsidR="00767204" w:rsidRPr="00767204" w:rsidRDefault="00767204" w:rsidP="006929B8">
      <w:pPr>
        <w:ind w:firstLine="567"/>
        <w:jc w:val="both"/>
        <w:rPr>
          <w:bCs/>
          <w:sz w:val="4"/>
          <w:szCs w:val="4"/>
          <w:lang w:val="uk-UA"/>
        </w:rPr>
      </w:pPr>
    </w:p>
    <w:p w:rsidR="000077B8" w:rsidRPr="000077B8" w:rsidRDefault="000077B8" w:rsidP="00427206">
      <w:pPr>
        <w:ind w:firstLine="709"/>
        <w:jc w:val="both"/>
        <w:rPr>
          <w:b/>
          <w:i/>
          <w:sz w:val="10"/>
          <w:szCs w:val="10"/>
          <w:lang w:val="uk-UA"/>
        </w:rPr>
      </w:pPr>
    </w:p>
    <w:p w:rsidR="00427206" w:rsidRDefault="00427206" w:rsidP="00CC1E6C">
      <w:pPr>
        <w:ind w:firstLine="567"/>
        <w:jc w:val="both"/>
        <w:rPr>
          <w:lang w:val="uk-UA"/>
        </w:rPr>
      </w:pPr>
      <w:r>
        <w:rPr>
          <w:lang w:val="uk-UA"/>
        </w:rPr>
        <w:t xml:space="preserve">Кредиторська заборгованість </w:t>
      </w:r>
      <w:r w:rsidR="00904DB2">
        <w:rPr>
          <w:lang w:val="uk-UA"/>
        </w:rPr>
        <w:t>на кінець звітного періоду складає 76,5 тис. грн по загальному фонду.</w:t>
      </w:r>
    </w:p>
    <w:p w:rsidR="00765ED4" w:rsidRPr="00765ED4" w:rsidRDefault="00765ED4" w:rsidP="00CC1E6C">
      <w:pPr>
        <w:ind w:firstLine="567"/>
        <w:jc w:val="both"/>
        <w:rPr>
          <w:sz w:val="16"/>
          <w:szCs w:val="16"/>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по загальному фонду складає </w:t>
      </w:r>
      <w:r w:rsidR="00A226BB">
        <w:rPr>
          <w:rFonts w:eastAsia="Calibri"/>
          <w:lang w:val="uk-UA"/>
        </w:rPr>
        <w:t>6,1</w:t>
      </w:r>
      <w:r>
        <w:rPr>
          <w:rFonts w:eastAsia="Calibri"/>
          <w:lang w:val="uk-UA"/>
        </w:rPr>
        <w:t xml:space="preserve">% (уточнений план </w:t>
      </w:r>
      <w:r w:rsidR="00A226BB">
        <w:rPr>
          <w:rFonts w:eastAsia="Calibri"/>
          <w:lang w:val="uk-UA"/>
        </w:rPr>
        <w:t>5 437,3</w:t>
      </w:r>
      <w:r>
        <w:rPr>
          <w:rFonts w:eastAsia="Calibri"/>
          <w:lang w:val="uk-UA"/>
        </w:rPr>
        <w:t xml:space="preserve"> тис. грн, касові видатки </w:t>
      </w:r>
      <w:r w:rsidR="00BE0205">
        <w:rPr>
          <w:rFonts w:eastAsia="Calibri"/>
          <w:lang w:val="uk-UA"/>
        </w:rPr>
        <w:t>333,1</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A226BB">
        <w:rPr>
          <w:rFonts w:eastAsia="Calibri"/>
          <w:lang w:val="uk-UA"/>
        </w:rPr>
        <w:t>0,</w:t>
      </w:r>
      <w:r w:rsidR="00CB086C">
        <w:rPr>
          <w:rFonts w:eastAsia="Calibri"/>
          <w:lang w:val="uk-UA"/>
        </w:rPr>
        <w:t>09</w:t>
      </w:r>
      <w:r>
        <w:rPr>
          <w:rFonts w:eastAsia="Calibri"/>
          <w:lang w:val="uk-UA"/>
        </w:rPr>
        <w:t xml:space="preserve">% (уточнений план </w:t>
      </w:r>
      <w:r w:rsidR="00A226BB">
        <w:rPr>
          <w:rFonts w:eastAsia="Calibri"/>
          <w:lang w:val="uk-UA"/>
        </w:rPr>
        <w:t>182 400,3</w:t>
      </w:r>
      <w:r w:rsidR="00655B95">
        <w:rPr>
          <w:rFonts w:eastAsia="Calibri"/>
          <w:lang w:val="uk-UA"/>
        </w:rPr>
        <w:t xml:space="preserve"> </w:t>
      </w:r>
      <w:r>
        <w:rPr>
          <w:rFonts w:eastAsia="Calibri"/>
          <w:lang w:val="uk-UA"/>
        </w:rPr>
        <w:t xml:space="preserve">тис. грн, касові видатки </w:t>
      </w:r>
      <w:r w:rsidR="00A226BB">
        <w:rPr>
          <w:rFonts w:eastAsia="Calibri"/>
          <w:lang w:val="uk-UA"/>
        </w:rPr>
        <w:t>157,3</w:t>
      </w:r>
      <w:r w:rsidR="00655B95">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A226BB">
        <w:rPr>
          <w:lang w:val="uk-UA"/>
        </w:rPr>
        <w:t>1</w:t>
      </w:r>
      <w:r w:rsidR="0007795C" w:rsidRPr="009A12E0">
        <w:rPr>
          <w:lang w:val="uk-UA"/>
        </w:rPr>
        <w:t xml:space="preserve"> року видатки загального фонду </w:t>
      </w:r>
      <w:r w:rsidR="00A5281D">
        <w:rPr>
          <w:lang w:val="uk-UA"/>
        </w:rPr>
        <w:t>з</w:t>
      </w:r>
      <w:r w:rsidR="00A226BB">
        <w:rPr>
          <w:lang w:val="uk-UA"/>
        </w:rPr>
        <w:t>мен</w:t>
      </w:r>
      <w:r w:rsidR="00A5281D">
        <w:rPr>
          <w:lang w:val="uk-UA"/>
        </w:rPr>
        <w:t>шилися</w:t>
      </w:r>
      <w:r w:rsidR="0007795C" w:rsidRPr="009A12E0">
        <w:rPr>
          <w:lang w:val="uk-UA"/>
        </w:rPr>
        <w:t xml:space="preserve"> на </w:t>
      </w:r>
      <w:r w:rsidR="00A226BB">
        <w:rPr>
          <w:lang w:val="uk-UA"/>
        </w:rPr>
        <w:t>590,7</w:t>
      </w:r>
      <w:r w:rsidR="0007795C" w:rsidRPr="009A12E0">
        <w:rPr>
          <w:lang w:val="uk-UA"/>
        </w:rPr>
        <w:t xml:space="preserve"> тис. грн, або на </w:t>
      </w:r>
      <w:r w:rsidR="00A226BB">
        <w:rPr>
          <w:lang w:val="uk-UA"/>
        </w:rPr>
        <w:t>63,9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A226BB">
        <w:rPr>
          <w:lang w:val="uk-UA"/>
        </w:rPr>
        <w:t>мен</w:t>
      </w:r>
      <w:r w:rsidR="00A5281D">
        <w:rPr>
          <w:lang w:val="uk-UA"/>
        </w:rPr>
        <w:t>ш</w:t>
      </w:r>
      <w:r w:rsidR="0007795C">
        <w:rPr>
          <w:lang w:val="uk-UA"/>
        </w:rPr>
        <w:t xml:space="preserve">ені на </w:t>
      </w:r>
      <w:r w:rsidR="00A226BB">
        <w:rPr>
          <w:lang w:val="uk-UA"/>
        </w:rPr>
        <w:t>1 118,6</w:t>
      </w:r>
      <w:r w:rsidR="0007795C">
        <w:rPr>
          <w:lang w:val="uk-UA"/>
        </w:rPr>
        <w:t xml:space="preserve"> тис. грн, або на </w:t>
      </w:r>
      <w:r w:rsidR="00A226BB">
        <w:rPr>
          <w:lang w:val="uk-UA"/>
        </w:rPr>
        <w:t>87,7</w:t>
      </w:r>
      <w:r w:rsidR="00A5281D">
        <w:rPr>
          <w:lang w:val="uk-UA"/>
        </w:rPr>
        <w:t xml:space="preserve"> </w:t>
      </w:r>
      <w:r w:rsidR="0007795C">
        <w:rPr>
          <w:lang w:val="uk-UA"/>
        </w:rPr>
        <w:t>%.</w:t>
      </w:r>
      <w:r w:rsidR="00B801E4">
        <w:rPr>
          <w:lang w:val="uk-UA"/>
        </w:rPr>
        <w:t xml:space="preserve"> </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5E181E" w:rsidRDefault="005E181E" w:rsidP="005E181E">
      <w:pPr>
        <w:ind w:firstLine="709"/>
        <w:jc w:val="both"/>
        <w:rPr>
          <w:rFonts w:eastAsia="Calibri"/>
          <w:lang w:val="uk-UA"/>
        </w:rPr>
      </w:pPr>
      <w:r>
        <w:rPr>
          <w:lang w:val="uk-UA"/>
        </w:rPr>
        <w:t xml:space="preserve">За бюджетною програмою 7350 « Розроблення схем планування та забудови територій ( містобудівної документації)»  </w:t>
      </w:r>
      <w:r>
        <w:rPr>
          <w:rFonts w:eastAsia="Calibri"/>
          <w:lang w:val="uk-UA"/>
        </w:rPr>
        <w:t>виконання плану склад</w:t>
      </w:r>
      <w:r w:rsidR="00AF713D">
        <w:rPr>
          <w:rFonts w:eastAsia="Calibri"/>
          <w:lang w:val="uk-UA"/>
        </w:rPr>
        <w:t xml:space="preserve">ає </w:t>
      </w:r>
      <w:r w:rsidR="007A18B2">
        <w:rPr>
          <w:rFonts w:eastAsia="Calibri"/>
          <w:lang w:val="uk-UA"/>
        </w:rPr>
        <w:t>24,0</w:t>
      </w:r>
      <w:r w:rsidR="00AF713D">
        <w:rPr>
          <w:rFonts w:eastAsia="Calibri"/>
          <w:lang w:val="uk-UA"/>
        </w:rPr>
        <w:t xml:space="preserve">% (уточнений план </w:t>
      </w:r>
      <w:r w:rsidR="007A18B2">
        <w:rPr>
          <w:rFonts w:eastAsia="Calibri"/>
          <w:lang w:val="uk-UA"/>
        </w:rPr>
        <w:t>830,0</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7A18B2">
        <w:rPr>
          <w:rFonts w:eastAsia="Calibri"/>
          <w:lang w:val="uk-UA"/>
        </w:rPr>
        <w:t>199,0</w:t>
      </w:r>
      <w:r w:rsidR="006247D3">
        <w:rPr>
          <w:rFonts w:eastAsia="Calibri"/>
          <w:lang w:val="uk-UA"/>
        </w:rPr>
        <w:t xml:space="preserve"> </w:t>
      </w:r>
      <w:r>
        <w:rPr>
          <w:rFonts w:eastAsia="Calibri"/>
          <w:lang w:val="uk-UA"/>
        </w:rPr>
        <w:t xml:space="preserve">тис. грн). </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7E439C">
        <w:rPr>
          <w:rFonts w:eastAsia="Calibri"/>
          <w:lang w:val="uk-UA"/>
        </w:rPr>
        <w:t xml:space="preserve">4,0 </w:t>
      </w:r>
      <w:r>
        <w:rPr>
          <w:rFonts w:eastAsia="Calibri"/>
          <w:lang w:val="uk-UA"/>
        </w:rPr>
        <w:t xml:space="preserve">% (уточнений план </w:t>
      </w:r>
      <w:r w:rsidR="007E439C">
        <w:rPr>
          <w:rFonts w:eastAsia="Calibri"/>
          <w:lang w:val="uk-UA"/>
        </w:rPr>
        <w:t>3 380,0</w:t>
      </w:r>
      <w:r w:rsidR="00AA32A2">
        <w:rPr>
          <w:rFonts w:eastAsia="Calibri"/>
          <w:lang w:val="uk-UA"/>
        </w:rPr>
        <w:t xml:space="preserve"> тис. грн</w:t>
      </w:r>
      <w:r>
        <w:rPr>
          <w:rFonts w:eastAsia="Calibri"/>
          <w:lang w:val="uk-UA"/>
        </w:rPr>
        <w:t xml:space="preserve">, касові видатки </w:t>
      </w:r>
      <w:r w:rsidR="007E439C">
        <w:rPr>
          <w:rFonts w:eastAsia="Calibri"/>
          <w:lang w:val="uk-UA"/>
        </w:rPr>
        <w:t>134,1</w:t>
      </w:r>
      <w:r>
        <w:rPr>
          <w:rFonts w:eastAsia="Calibri"/>
          <w:lang w:val="uk-UA"/>
        </w:rPr>
        <w:t xml:space="preserve"> тис. грн). </w:t>
      </w:r>
    </w:p>
    <w:p w:rsidR="006A5067" w:rsidRDefault="007E439C" w:rsidP="005D6413">
      <w:pPr>
        <w:ind w:firstLine="709"/>
        <w:jc w:val="both"/>
        <w:rPr>
          <w:rFonts w:eastAsia="Calibri"/>
          <w:sz w:val="10"/>
          <w:szCs w:val="10"/>
          <w:lang w:val="uk-UA"/>
        </w:rPr>
      </w:pPr>
      <w:r>
        <w:rPr>
          <w:rFonts w:eastAsia="Calibri"/>
          <w:sz w:val="10"/>
          <w:szCs w:val="10"/>
          <w:lang w:val="uk-UA"/>
        </w:rPr>
        <w:t xml:space="preserve"> </w:t>
      </w:r>
    </w:p>
    <w:p w:rsidR="0035741F" w:rsidRDefault="0035741F" w:rsidP="005D6413">
      <w:pPr>
        <w:ind w:firstLine="709"/>
        <w:jc w:val="both"/>
        <w:rPr>
          <w:rFonts w:eastAsia="Calibri"/>
          <w:b/>
          <w:i/>
          <w:sz w:val="25"/>
          <w:szCs w:val="25"/>
          <w:lang w:val="uk-UA"/>
        </w:rPr>
      </w:pPr>
    </w:p>
    <w:p w:rsidR="005D6413" w:rsidRPr="00BD6084" w:rsidRDefault="005D6413" w:rsidP="005D6413">
      <w:pPr>
        <w:ind w:firstLine="709"/>
        <w:jc w:val="both"/>
        <w:rPr>
          <w:rFonts w:eastAsia="Calibri"/>
          <w:b/>
          <w:i/>
          <w:sz w:val="25"/>
          <w:szCs w:val="25"/>
          <w:lang w:val="uk-UA"/>
        </w:rPr>
      </w:pPr>
      <w:r w:rsidRPr="00BD6084">
        <w:rPr>
          <w:rFonts w:eastAsia="Calibri"/>
          <w:b/>
          <w:i/>
          <w:sz w:val="25"/>
          <w:szCs w:val="25"/>
          <w:lang w:val="uk-UA"/>
        </w:rPr>
        <w:t>Спеціальний фонд</w:t>
      </w:r>
    </w:p>
    <w:p w:rsidR="00D15F39" w:rsidRDefault="00D15F39" w:rsidP="005D6413">
      <w:pPr>
        <w:ind w:firstLine="709"/>
        <w:jc w:val="both"/>
        <w:rPr>
          <w:sz w:val="10"/>
          <w:szCs w:val="10"/>
          <w:lang w:val="uk-UA"/>
        </w:rPr>
      </w:pPr>
    </w:p>
    <w:p w:rsidR="000C1B08" w:rsidRPr="00666343" w:rsidRDefault="000B5B88" w:rsidP="00666343">
      <w:pPr>
        <w:ind w:firstLine="567"/>
        <w:jc w:val="both"/>
        <w:rPr>
          <w:lang w:val="uk-UA"/>
        </w:rPr>
      </w:pPr>
      <w:r w:rsidRPr="000B5B88">
        <w:rPr>
          <w:lang w:val="uk-UA"/>
        </w:rPr>
        <w:t xml:space="preserve">Видатки спеціального фонду за </w:t>
      </w:r>
      <w:r w:rsidR="00CB086C">
        <w:rPr>
          <w:lang w:val="en-US"/>
        </w:rPr>
        <w:t>I</w:t>
      </w:r>
      <w:r w:rsidR="00CB086C" w:rsidRPr="00666343">
        <w:rPr>
          <w:lang w:val="uk-UA"/>
        </w:rPr>
        <w:t xml:space="preserve"> </w:t>
      </w:r>
      <w:r w:rsidR="00CB086C">
        <w:rPr>
          <w:lang w:val="uk-UA"/>
        </w:rPr>
        <w:t xml:space="preserve">квартал </w:t>
      </w:r>
      <w:r w:rsidRPr="000B5B88">
        <w:rPr>
          <w:lang w:val="uk-UA"/>
        </w:rPr>
        <w:t>202</w:t>
      </w:r>
      <w:r w:rsidR="00CB086C">
        <w:rPr>
          <w:lang w:val="uk-UA"/>
        </w:rPr>
        <w:t>2</w:t>
      </w:r>
      <w:r w:rsidRPr="000B5B88">
        <w:rPr>
          <w:lang w:val="uk-UA"/>
        </w:rPr>
        <w:t xml:space="preserve"> рік склали  </w:t>
      </w:r>
      <w:r w:rsidR="00CB086C">
        <w:rPr>
          <w:lang w:val="uk-UA"/>
        </w:rPr>
        <w:t>157,3</w:t>
      </w:r>
      <w:r w:rsidRPr="000B5B88">
        <w:rPr>
          <w:lang w:val="uk-UA"/>
        </w:rPr>
        <w:t xml:space="preserve"> тис. грн при уточненому плані </w:t>
      </w:r>
      <w:r w:rsidR="00CB086C">
        <w:rPr>
          <w:lang w:val="uk-UA"/>
        </w:rPr>
        <w:t>182 400,3</w:t>
      </w:r>
      <w:r w:rsidRPr="000B5B88">
        <w:rPr>
          <w:lang w:val="uk-UA"/>
        </w:rPr>
        <w:t xml:space="preserve"> тис. грн, що становить </w:t>
      </w:r>
      <w:r w:rsidR="00CB086C">
        <w:rPr>
          <w:lang w:val="uk-UA"/>
        </w:rPr>
        <w:t>0,09</w:t>
      </w:r>
      <w:r w:rsidRPr="000B5B88">
        <w:rPr>
          <w:lang w:val="uk-UA"/>
        </w:rPr>
        <w:t xml:space="preserve"> % виконання</w:t>
      </w:r>
      <w:r>
        <w:rPr>
          <w:lang w:val="uk-UA"/>
        </w:rPr>
        <w:t xml:space="preserve"> плану</w:t>
      </w:r>
      <w:r w:rsidR="00666343">
        <w:rPr>
          <w:lang w:val="uk-UA"/>
        </w:rPr>
        <w:t>.</w:t>
      </w:r>
    </w:p>
    <w:p w:rsidR="00713B6C" w:rsidRPr="00713B6C" w:rsidRDefault="00713B6C" w:rsidP="000B5B88">
      <w:pPr>
        <w:ind w:firstLine="709"/>
        <w:jc w:val="both"/>
        <w:rPr>
          <w:sz w:val="10"/>
          <w:szCs w:val="10"/>
          <w:lang w:val="uk-UA"/>
        </w:rPr>
      </w:pPr>
    </w:p>
    <w:p w:rsidR="000B5B88" w:rsidRPr="001F4331" w:rsidRDefault="000B5B88" w:rsidP="00335E05">
      <w:pPr>
        <w:ind w:firstLine="567"/>
        <w:jc w:val="both"/>
        <w:rPr>
          <w:lang w:val="uk-UA"/>
        </w:rPr>
      </w:pPr>
      <w:r w:rsidRPr="001F4331">
        <w:rPr>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уточненому плані </w:t>
      </w:r>
      <w:r>
        <w:rPr>
          <w:lang w:val="uk-UA"/>
        </w:rPr>
        <w:t>1</w:t>
      </w:r>
      <w:r w:rsidR="00666343">
        <w:rPr>
          <w:lang w:val="uk-UA"/>
        </w:rPr>
        <w:t xml:space="preserve"> 338,0</w:t>
      </w:r>
      <w:r w:rsidRPr="001F4331">
        <w:rPr>
          <w:lang w:val="uk-UA"/>
        </w:rPr>
        <w:t xml:space="preserve"> тис. грн</w:t>
      </w:r>
      <w:r w:rsidR="007336F6">
        <w:rPr>
          <w:lang w:val="uk-UA"/>
        </w:rPr>
        <w:t xml:space="preserve"> </w:t>
      </w:r>
      <w:r w:rsidRPr="001F4331">
        <w:rPr>
          <w:lang w:val="uk-UA"/>
        </w:rPr>
        <w:t xml:space="preserve"> використано </w:t>
      </w:r>
      <w:r w:rsidR="00666343">
        <w:rPr>
          <w:lang w:val="uk-UA"/>
        </w:rPr>
        <w:t>157,3</w:t>
      </w:r>
      <w:r w:rsidRPr="001F4331">
        <w:rPr>
          <w:lang w:val="uk-UA"/>
        </w:rPr>
        <w:t xml:space="preserve"> тис. грн, що становить </w:t>
      </w:r>
      <w:r>
        <w:rPr>
          <w:lang w:val="uk-UA"/>
        </w:rPr>
        <w:t>1</w:t>
      </w:r>
      <w:r w:rsidR="00666343">
        <w:rPr>
          <w:lang w:val="uk-UA"/>
        </w:rPr>
        <w:t>1,8</w:t>
      </w:r>
      <w:r w:rsidRPr="001F4331">
        <w:rPr>
          <w:lang w:val="uk-UA"/>
        </w:rPr>
        <w:t xml:space="preserve"> % виконання плану. Кошти вказаної бюджетної програми  використано на </w:t>
      </w:r>
      <w:r w:rsidR="00666343">
        <w:rPr>
          <w:lang w:val="uk-UA"/>
        </w:rPr>
        <w:t xml:space="preserve">придбання палива для газонокосарок, добрив та матеріалів для захисту та зволоження </w:t>
      </w:r>
      <w:r w:rsidR="004C77F7">
        <w:rPr>
          <w:lang w:val="uk-UA"/>
        </w:rPr>
        <w:t>ґрунту</w:t>
      </w:r>
      <w:r w:rsidR="00666343">
        <w:rPr>
          <w:lang w:val="uk-UA"/>
        </w:rPr>
        <w:t>.</w:t>
      </w:r>
    </w:p>
    <w:p w:rsidR="000B5B88" w:rsidRPr="005F350D" w:rsidRDefault="000B5B88" w:rsidP="000B5B88">
      <w:pPr>
        <w:jc w:val="both"/>
        <w:rPr>
          <w:sz w:val="10"/>
          <w:szCs w:val="10"/>
          <w:lang w:val="uk-UA"/>
        </w:rPr>
      </w:pPr>
    </w:p>
    <w:p w:rsidR="00666343" w:rsidRPr="007E439C" w:rsidRDefault="00666343" w:rsidP="00666343">
      <w:pPr>
        <w:ind w:firstLine="709"/>
        <w:jc w:val="both"/>
        <w:rPr>
          <w:rFonts w:eastAsia="Calibri"/>
          <w:lang w:val="uk-UA"/>
        </w:rPr>
      </w:pPr>
      <w:r>
        <w:rPr>
          <w:rFonts w:eastAsia="Calibri"/>
          <w:lang w:val="uk-UA"/>
        </w:rPr>
        <w:t>Кредиторська заборгованість на кінець звітного періоду складає 119,7 тис. грн по загальному фонду.</w:t>
      </w:r>
    </w:p>
    <w:p w:rsidR="00506078" w:rsidRPr="00506078" w:rsidRDefault="00506078" w:rsidP="00506078">
      <w:pPr>
        <w:ind w:firstLine="709"/>
        <w:jc w:val="center"/>
        <w:rPr>
          <w:b/>
          <w:bCs/>
          <w:i/>
          <w:sz w:val="10"/>
          <w:szCs w:val="10"/>
          <w:u w:val="single"/>
          <w:lang w:val="uk-UA"/>
        </w:rPr>
      </w:pPr>
    </w:p>
    <w:p w:rsidR="00EC49F3" w:rsidRPr="00C1307D" w:rsidRDefault="00EC49F3" w:rsidP="005D6413">
      <w:pPr>
        <w:ind w:firstLine="709"/>
        <w:jc w:val="center"/>
        <w:rPr>
          <w:b/>
          <w:bCs/>
          <w:i/>
          <w:sz w:val="20"/>
          <w:szCs w:val="2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45213E">
        <w:rPr>
          <w:bCs/>
          <w:lang w:val="en-US"/>
        </w:rPr>
        <w:t>I</w:t>
      </w:r>
      <w:r w:rsidR="0045213E" w:rsidRPr="0045213E">
        <w:rPr>
          <w:bCs/>
        </w:rPr>
        <w:t xml:space="preserve"> </w:t>
      </w:r>
      <w:r w:rsidR="0045213E">
        <w:rPr>
          <w:bCs/>
          <w:lang w:val="uk-UA"/>
        </w:rPr>
        <w:t xml:space="preserve">квартал </w:t>
      </w:r>
      <w:r w:rsidR="005D6413">
        <w:rPr>
          <w:bCs/>
          <w:lang w:val="uk-UA"/>
        </w:rPr>
        <w:t>202</w:t>
      </w:r>
      <w:r w:rsidR="0045213E">
        <w:rPr>
          <w:bCs/>
          <w:lang w:val="uk-UA"/>
        </w:rPr>
        <w:t>2</w:t>
      </w:r>
      <w:r w:rsidR="005D6413" w:rsidRPr="00C96F79">
        <w:rPr>
          <w:bCs/>
          <w:lang w:val="uk-UA"/>
        </w:rPr>
        <w:t xml:space="preserve"> р</w:t>
      </w:r>
      <w:r w:rsidR="0045213E">
        <w:rPr>
          <w:bCs/>
          <w:lang w:val="uk-UA"/>
        </w:rPr>
        <w:t>о</w:t>
      </w:r>
      <w:r w:rsidR="00691030">
        <w:rPr>
          <w:bCs/>
          <w:lang w:val="uk-UA"/>
        </w:rPr>
        <w:t>к</w:t>
      </w:r>
      <w:r w:rsidR="0045213E">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45213E">
        <w:rPr>
          <w:rFonts w:eastAsia="Calibri"/>
          <w:lang w:val="uk-UA"/>
        </w:rPr>
        <w:t xml:space="preserve">2,6% </w:t>
      </w:r>
      <w:r w:rsidR="005D6413">
        <w:rPr>
          <w:rFonts w:eastAsia="Calibri"/>
          <w:lang w:val="uk-UA"/>
        </w:rPr>
        <w:t xml:space="preserve"> (уточнений план </w:t>
      </w:r>
      <w:r w:rsidR="0045213E">
        <w:rPr>
          <w:rFonts w:eastAsia="Calibri"/>
          <w:lang w:val="uk-UA"/>
        </w:rPr>
        <w:t>1 049,7</w:t>
      </w:r>
      <w:r w:rsidR="005D6413">
        <w:rPr>
          <w:rFonts w:eastAsia="Calibri"/>
          <w:lang w:val="uk-UA"/>
        </w:rPr>
        <w:t xml:space="preserve"> тис. грн, касові видатки </w:t>
      </w:r>
      <w:r w:rsidR="0045213E">
        <w:rPr>
          <w:rFonts w:eastAsia="Calibri"/>
          <w:lang w:val="uk-UA"/>
        </w:rPr>
        <w:t>27,0</w:t>
      </w:r>
      <w:r w:rsidR="005D6413">
        <w:rPr>
          <w:rFonts w:eastAsia="Calibri"/>
          <w:lang w:val="uk-UA"/>
        </w:rPr>
        <w:t xml:space="preserve"> тис. грн).</w:t>
      </w:r>
      <w:r w:rsidR="00A349E2" w:rsidRPr="00A349E2">
        <w:rPr>
          <w:lang w:val="uk-UA"/>
        </w:rPr>
        <w:t xml:space="preserve"> </w:t>
      </w:r>
      <w:r w:rsidR="00A349E2" w:rsidRPr="009A12E0">
        <w:rPr>
          <w:lang w:val="uk-UA"/>
        </w:rPr>
        <w:t>Відповідно до минулого періоду 202</w:t>
      </w:r>
      <w:r>
        <w:rPr>
          <w:lang w:val="uk-UA"/>
        </w:rPr>
        <w:t>1</w:t>
      </w:r>
      <w:r w:rsidR="00A349E2" w:rsidRPr="009A12E0">
        <w:rPr>
          <w:lang w:val="uk-UA"/>
        </w:rPr>
        <w:t xml:space="preserve"> </w:t>
      </w:r>
      <w:r w:rsidR="00A14029">
        <w:rPr>
          <w:lang w:val="uk-UA"/>
        </w:rPr>
        <w:t>року видатки загального фонду змен</w:t>
      </w:r>
      <w:r w:rsidR="00A349E2" w:rsidRPr="009A12E0">
        <w:rPr>
          <w:lang w:val="uk-UA"/>
        </w:rPr>
        <w:t xml:space="preserve">шені на </w:t>
      </w:r>
      <w:r>
        <w:rPr>
          <w:lang w:val="uk-UA"/>
        </w:rPr>
        <w:t>121,8</w:t>
      </w:r>
      <w:r w:rsidR="00A349E2" w:rsidRPr="009A12E0">
        <w:rPr>
          <w:lang w:val="uk-UA"/>
        </w:rPr>
        <w:t xml:space="preserve"> тис. грн, або </w:t>
      </w:r>
      <w:r w:rsidR="00A14029">
        <w:rPr>
          <w:lang w:val="uk-UA"/>
        </w:rPr>
        <w:t xml:space="preserve">на </w:t>
      </w:r>
      <w:r>
        <w:rPr>
          <w:lang w:val="uk-UA"/>
        </w:rPr>
        <w:t>81,8</w:t>
      </w:r>
      <w:r w:rsidR="00A14029">
        <w:rPr>
          <w:lang w:val="uk-UA"/>
        </w:rPr>
        <w:t>%</w:t>
      </w:r>
      <w:r w:rsidR="00A349E2" w:rsidRPr="009A12E0">
        <w:rPr>
          <w:lang w:val="uk-UA"/>
        </w:rPr>
        <w:t xml:space="preserve">. </w:t>
      </w:r>
    </w:p>
    <w:p w:rsidR="00A23F9D" w:rsidRPr="00A23F9D" w:rsidRDefault="00A23F9D" w:rsidP="00AC1080">
      <w:pPr>
        <w:ind w:firstLine="851"/>
        <w:jc w:val="both"/>
        <w:rPr>
          <w:b/>
          <w:i/>
          <w:sz w:val="16"/>
          <w:szCs w:val="16"/>
          <w:lang w:val="uk-UA"/>
        </w:rPr>
      </w:pPr>
    </w:p>
    <w:p w:rsidR="00085390" w:rsidRDefault="00085390" w:rsidP="00AC1080">
      <w:pPr>
        <w:ind w:firstLine="851"/>
        <w:jc w:val="both"/>
        <w:rPr>
          <w:b/>
          <w:i/>
          <w:sz w:val="25"/>
          <w:szCs w:val="25"/>
          <w:lang w:val="uk-UA"/>
        </w:rPr>
      </w:pPr>
      <w:r w:rsidRPr="00085390">
        <w:rPr>
          <w:b/>
          <w:i/>
          <w:sz w:val="25"/>
          <w:szCs w:val="25"/>
          <w:lang w:val="uk-UA"/>
        </w:rPr>
        <w:t>Загальний фонд</w:t>
      </w:r>
    </w:p>
    <w:p w:rsidR="00362F9A" w:rsidRPr="00362F9A" w:rsidRDefault="00362F9A" w:rsidP="00AC1080">
      <w:pPr>
        <w:ind w:firstLine="851"/>
        <w:jc w:val="both"/>
        <w:rPr>
          <w:b/>
          <w:i/>
          <w:sz w:val="10"/>
          <w:szCs w:val="10"/>
          <w:lang w:val="uk-UA"/>
        </w:rPr>
      </w:pPr>
    </w:p>
    <w:p w:rsidR="005D6413" w:rsidRDefault="0057375A" w:rsidP="004478EB">
      <w:pPr>
        <w:ind w:firstLine="567"/>
        <w:jc w:val="both"/>
        <w:rPr>
          <w:lang w:val="uk-UA"/>
        </w:rPr>
      </w:pPr>
      <w:r>
        <w:rPr>
          <w:bCs/>
          <w:lang w:val="uk-UA"/>
        </w:rPr>
        <w:t>З</w:t>
      </w:r>
      <w:r w:rsidR="005D6413" w:rsidRPr="00F91666">
        <w:rPr>
          <w:bCs/>
          <w:lang w:val="uk-UA"/>
        </w:rPr>
        <w:t xml:space="preserve">а </w:t>
      </w:r>
      <w:r w:rsidR="005D6413" w:rsidRPr="00EF7294">
        <w:rPr>
          <w:lang w:val="uk-UA"/>
        </w:rPr>
        <w:t xml:space="preserve">бюджетною програмою 8110 «Заходи із запобігання та ліквідації надзвичайних ситуацій та наслідків стихійного лиха» </w:t>
      </w:r>
      <w:r w:rsidR="004478EB">
        <w:rPr>
          <w:lang w:val="uk-UA"/>
        </w:rPr>
        <w:t xml:space="preserve">при плані </w:t>
      </w:r>
      <w:r w:rsidR="00951656">
        <w:rPr>
          <w:lang w:val="uk-UA"/>
        </w:rPr>
        <w:t>999,7</w:t>
      </w:r>
      <w:r w:rsidR="004478EB">
        <w:rPr>
          <w:lang w:val="uk-UA"/>
        </w:rPr>
        <w:t xml:space="preserve"> тис. грн касові видатки склали </w:t>
      </w:r>
      <w:r w:rsidR="005D6413" w:rsidRPr="00EF7294">
        <w:rPr>
          <w:lang w:val="uk-UA"/>
        </w:rPr>
        <w:t xml:space="preserve"> </w:t>
      </w:r>
      <w:r w:rsidR="00951656">
        <w:rPr>
          <w:lang w:val="uk-UA"/>
        </w:rPr>
        <w:t>27,0</w:t>
      </w:r>
      <w:r w:rsidR="004478EB">
        <w:rPr>
          <w:lang w:val="uk-UA"/>
        </w:rPr>
        <w:t xml:space="preserve"> тис. грн, що становить </w:t>
      </w:r>
      <w:r w:rsidR="00951656">
        <w:rPr>
          <w:lang w:val="uk-UA"/>
        </w:rPr>
        <w:t>2,7</w:t>
      </w:r>
      <w:r w:rsidR="004478EB">
        <w:rPr>
          <w:lang w:val="uk-UA"/>
        </w:rPr>
        <w:t xml:space="preserve">% виконання плану. </w:t>
      </w:r>
      <w:r>
        <w:rPr>
          <w:bCs/>
          <w:lang w:val="uk-UA"/>
        </w:rPr>
        <w:t xml:space="preserve">Видатки </w:t>
      </w:r>
      <w:r w:rsidR="005D6413" w:rsidRPr="00EF7294">
        <w:rPr>
          <w:lang w:val="uk-UA"/>
        </w:rPr>
        <w:t>були направлені на :</w:t>
      </w:r>
    </w:p>
    <w:p w:rsidR="005D6413" w:rsidRPr="00951656" w:rsidRDefault="005D6413" w:rsidP="00AB603A">
      <w:pPr>
        <w:pStyle w:val="a9"/>
        <w:numPr>
          <w:ilvl w:val="0"/>
          <w:numId w:val="1"/>
        </w:numPr>
        <w:ind w:left="0" w:firstLine="567"/>
        <w:jc w:val="both"/>
        <w:rPr>
          <w:sz w:val="24"/>
        </w:rPr>
      </w:pPr>
      <w:r w:rsidRPr="00951656">
        <w:rPr>
          <w:sz w:val="24"/>
        </w:rPr>
        <w:t xml:space="preserve">виплату матеріальних допомог постраждалим від пожеж ( </w:t>
      </w:r>
      <w:r w:rsidR="00951656" w:rsidRPr="00951656">
        <w:rPr>
          <w:sz w:val="24"/>
        </w:rPr>
        <w:t>2</w:t>
      </w:r>
      <w:r w:rsidRPr="00951656">
        <w:rPr>
          <w:sz w:val="24"/>
        </w:rPr>
        <w:t xml:space="preserve"> ос</w:t>
      </w:r>
      <w:r w:rsidR="00951656" w:rsidRPr="00951656">
        <w:rPr>
          <w:sz w:val="24"/>
        </w:rPr>
        <w:t>о</w:t>
      </w:r>
      <w:r w:rsidRPr="00951656">
        <w:rPr>
          <w:sz w:val="24"/>
        </w:rPr>
        <w:t>б</w:t>
      </w:r>
      <w:r w:rsidR="00951656" w:rsidRPr="00951656">
        <w:rPr>
          <w:sz w:val="24"/>
        </w:rPr>
        <w:t>и</w:t>
      </w:r>
      <w:r w:rsidRPr="00951656">
        <w:rPr>
          <w:sz w:val="24"/>
        </w:rPr>
        <w:t xml:space="preserve"> ) </w:t>
      </w:r>
      <w:r w:rsidR="00540A94" w:rsidRPr="00951656">
        <w:rPr>
          <w:sz w:val="24"/>
        </w:rPr>
        <w:t>–</w:t>
      </w:r>
      <w:r w:rsidRPr="00951656">
        <w:rPr>
          <w:sz w:val="24"/>
        </w:rPr>
        <w:t xml:space="preserve"> </w:t>
      </w:r>
      <w:r w:rsidR="00951656" w:rsidRPr="00951656">
        <w:rPr>
          <w:sz w:val="24"/>
        </w:rPr>
        <w:t>27,0</w:t>
      </w:r>
      <w:r w:rsidR="00F94A01" w:rsidRPr="00951656">
        <w:rPr>
          <w:sz w:val="24"/>
        </w:rPr>
        <w:t xml:space="preserve"> тис. грн;</w:t>
      </w:r>
    </w:p>
    <w:p w:rsidR="0024551F" w:rsidRPr="00951656" w:rsidRDefault="0024551F"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 відсутня.</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A5513C" w:rsidRDefault="00A5513C" w:rsidP="00A5513C">
      <w:pPr>
        <w:pStyle w:val="a9"/>
        <w:ind w:firstLine="567"/>
        <w:rPr>
          <w:b/>
          <w:szCs w:val="28"/>
          <w:u w:val="single"/>
        </w:rPr>
      </w:pPr>
      <w:r w:rsidRPr="00E91359">
        <w:rPr>
          <w:b/>
          <w:szCs w:val="28"/>
          <w:u w:val="single"/>
        </w:rPr>
        <w:t>Міжбюджетні трансферти</w:t>
      </w:r>
    </w:p>
    <w:p w:rsidR="005274BB" w:rsidRPr="005274BB" w:rsidRDefault="005274BB" w:rsidP="00A5513C">
      <w:pPr>
        <w:pStyle w:val="a9"/>
        <w:ind w:firstLine="567"/>
        <w:rPr>
          <w:b/>
          <w:sz w:val="10"/>
          <w:szCs w:val="10"/>
          <w:u w:val="single"/>
        </w:rPr>
      </w:pPr>
    </w:p>
    <w:p w:rsidR="001944D5" w:rsidRPr="005D6413" w:rsidRDefault="001944D5" w:rsidP="00A5513C">
      <w:pPr>
        <w:pStyle w:val="a9"/>
        <w:ind w:firstLine="567"/>
        <w:rPr>
          <w:b/>
          <w:color w:val="FF0000"/>
          <w:sz w:val="10"/>
          <w:szCs w:val="10"/>
          <w:u w:val="single"/>
        </w:rPr>
      </w:pPr>
    </w:p>
    <w:p w:rsidR="009E2237" w:rsidRDefault="00164D22" w:rsidP="00610910">
      <w:pPr>
        <w:pStyle w:val="a9"/>
        <w:ind w:firstLine="567"/>
        <w:jc w:val="both"/>
        <w:rPr>
          <w:sz w:val="24"/>
        </w:rPr>
      </w:pPr>
      <w:r w:rsidRPr="00FF07C7">
        <w:rPr>
          <w:sz w:val="24"/>
        </w:rPr>
        <w:t>До</w:t>
      </w:r>
      <w:r w:rsidRPr="00FF07C7">
        <w:rPr>
          <w:b/>
          <w:i/>
          <w:sz w:val="24"/>
        </w:rPr>
        <w:t xml:space="preserve"> </w:t>
      </w:r>
      <w:r w:rsidRPr="00FF07C7">
        <w:rPr>
          <w:sz w:val="24"/>
        </w:rPr>
        <w:t>місцевого бюджету</w:t>
      </w:r>
      <w:r w:rsidR="00BE22CE" w:rsidRPr="00FF07C7">
        <w:rPr>
          <w:sz w:val="24"/>
        </w:rPr>
        <w:t xml:space="preserve"> </w:t>
      </w:r>
      <w:r w:rsidRPr="00FF07C7">
        <w:rPr>
          <w:sz w:val="24"/>
        </w:rPr>
        <w:t xml:space="preserve">Бучанської міської </w:t>
      </w:r>
      <w:r w:rsidR="00AD0898" w:rsidRPr="00FF07C7">
        <w:rPr>
          <w:sz w:val="24"/>
        </w:rPr>
        <w:t>територіальної громади</w:t>
      </w:r>
      <w:r w:rsidRPr="00FF07C7">
        <w:rPr>
          <w:sz w:val="24"/>
        </w:rPr>
        <w:t xml:space="preserve"> з</w:t>
      </w:r>
      <w:r w:rsidR="00BE22CE" w:rsidRPr="00FF07C7">
        <w:rPr>
          <w:sz w:val="24"/>
        </w:rPr>
        <w:t xml:space="preserve">а </w:t>
      </w:r>
      <w:r w:rsidR="009E2237">
        <w:rPr>
          <w:sz w:val="24"/>
          <w:lang w:val="en-US"/>
        </w:rPr>
        <w:t>I</w:t>
      </w:r>
      <w:r w:rsidR="009E2237" w:rsidRPr="009E2237">
        <w:rPr>
          <w:sz w:val="24"/>
        </w:rPr>
        <w:t xml:space="preserve"> </w:t>
      </w:r>
      <w:r w:rsidR="009E2237">
        <w:rPr>
          <w:sz w:val="24"/>
        </w:rPr>
        <w:t xml:space="preserve">квартал </w:t>
      </w:r>
      <w:r w:rsidR="00E91359" w:rsidRPr="00FF07C7">
        <w:rPr>
          <w:sz w:val="24"/>
        </w:rPr>
        <w:t>202</w:t>
      </w:r>
      <w:r w:rsidR="009E2237">
        <w:rPr>
          <w:sz w:val="24"/>
        </w:rPr>
        <w:t>2</w:t>
      </w:r>
      <w:r w:rsidR="00BE22CE" w:rsidRPr="00FF07C7">
        <w:rPr>
          <w:sz w:val="24"/>
        </w:rPr>
        <w:t xml:space="preserve"> р</w:t>
      </w:r>
      <w:r w:rsidR="009E2237">
        <w:rPr>
          <w:sz w:val="24"/>
        </w:rPr>
        <w:t>о</w:t>
      </w:r>
      <w:r w:rsidR="00594645" w:rsidRPr="00FF07C7">
        <w:rPr>
          <w:sz w:val="24"/>
        </w:rPr>
        <w:t>к</w:t>
      </w:r>
      <w:r w:rsidR="009E2237">
        <w:rPr>
          <w:sz w:val="24"/>
        </w:rPr>
        <w:t>у</w:t>
      </w:r>
      <w:r w:rsidR="00BE22CE" w:rsidRPr="00FF07C7">
        <w:rPr>
          <w:sz w:val="24"/>
        </w:rPr>
        <w:t xml:space="preserve"> </w:t>
      </w:r>
      <w:r w:rsidR="009E2237">
        <w:rPr>
          <w:sz w:val="24"/>
        </w:rPr>
        <w:t xml:space="preserve">по загальному фонду </w:t>
      </w:r>
      <w:r w:rsidR="00BE22CE" w:rsidRPr="00FF07C7">
        <w:rPr>
          <w:sz w:val="24"/>
        </w:rPr>
        <w:t xml:space="preserve">надійшло </w:t>
      </w:r>
      <w:r w:rsidR="00AC0809" w:rsidRPr="00FF07C7">
        <w:rPr>
          <w:sz w:val="24"/>
        </w:rPr>
        <w:t>офіційних трансфертів</w:t>
      </w:r>
      <w:r w:rsidR="00C32500" w:rsidRPr="00FF07C7">
        <w:rPr>
          <w:sz w:val="24"/>
        </w:rPr>
        <w:t xml:space="preserve"> </w:t>
      </w:r>
      <w:r w:rsidR="00AD0898" w:rsidRPr="00FF07C7">
        <w:rPr>
          <w:sz w:val="24"/>
        </w:rPr>
        <w:t xml:space="preserve">на суму </w:t>
      </w:r>
      <w:r w:rsidR="009E2237">
        <w:rPr>
          <w:sz w:val="24"/>
        </w:rPr>
        <w:t>219 892,9</w:t>
      </w:r>
      <w:r w:rsidR="00143347">
        <w:rPr>
          <w:sz w:val="24"/>
        </w:rPr>
        <w:t xml:space="preserve"> </w:t>
      </w:r>
      <w:r w:rsidR="00AD0898" w:rsidRPr="00FF07C7">
        <w:rPr>
          <w:sz w:val="24"/>
        </w:rPr>
        <w:t xml:space="preserve">тис. грн, касові видатки склали </w:t>
      </w:r>
      <w:r w:rsidR="009E2237">
        <w:rPr>
          <w:sz w:val="24"/>
        </w:rPr>
        <w:t>32 406,3</w:t>
      </w:r>
      <w:r w:rsidR="00143347">
        <w:rPr>
          <w:sz w:val="24"/>
        </w:rPr>
        <w:t xml:space="preserve"> </w:t>
      </w:r>
      <w:r w:rsidR="00AD0898" w:rsidRPr="00FF07C7">
        <w:rPr>
          <w:sz w:val="24"/>
        </w:rPr>
        <w:t>тис. грн, що ст</w:t>
      </w:r>
      <w:r w:rsidR="00143347">
        <w:rPr>
          <w:sz w:val="24"/>
        </w:rPr>
        <w:t xml:space="preserve">ановить </w:t>
      </w:r>
      <w:r w:rsidR="009E2237">
        <w:rPr>
          <w:sz w:val="24"/>
        </w:rPr>
        <w:t>14,7</w:t>
      </w:r>
      <w:r w:rsidR="00143347">
        <w:rPr>
          <w:sz w:val="24"/>
        </w:rPr>
        <w:t xml:space="preserve"> </w:t>
      </w:r>
      <w:r w:rsidR="00AD0898" w:rsidRPr="00FF07C7">
        <w:rPr>
          <w:sz w:val="24"/>
        </w:rPr>
        <w:t>% виконання</w:t>
      </w:r>
      <w:r w:rsidR="009E2237">
        <w:rPr>
          <w:sz w:val="24"/>
        </w:rPr>
        <w:t>, а саме:</w:t>
      </w:r>
      <w:r w:rsidR="00AD0898" w:rsidRPr="00FF07C7">
        <w:rPr>
          <w:sz w:val="24"/>
        </w:rPr>
        <w:t xml:space="preserve">  </w:t>
      </w:r>
    </w:p>
    <w:p w:rsidR="00AD0898" w:rsidRDefault="00C773CF" w:rsidP="0058090E">
      <w:pPr>
        <w:pStyle w:val="a9"/>
        <w:numPr>
          <w:ilvl w:val="0"/>
          <w:numId w:val="1"/>
        </w:numPr>
        <w:ind w:left="0" w:firstLine="567"/>
        <w:jc w:val="both"/>
        <w:rPr>
          <w:sz w:val="24"/>
        </w:rPr>
      </w:pPr>
      <w:r>
        <w:rPr>
          <w:sz w:val="24"/>
        </w:rPr>
        <w:t xml:space="preserve"> </w:t>
      </w:r>
      <w:bookmarkStart w:id="8" w:name="_GoBack"/>
      <w:bookmarkEnd w:id="8"/>
      <w:r w:rsidR="009E2237">
        <w:rPr>
          <w:sz w:val="24"/>
        </w:rPr>
        <w:t xml:space="preserve">за рахунок коштів </w:t>
      </w:r>
      <w:r w:rsidR="00AD0898" w:rsidRPr="00FF07C7">
        <w:rPr>
          <w:sz w:val="24"/>
        </w:rPr>
        <w:t xml:space="preserve"> </w:t>
      </w:r>
      <w:r w:rsidR="009E2237">
        <w:rPr>
          <w:sz w:val="24"/>
        </w:rPr>
        <w:t>освітньої субвенції використано – 31 534,1 тис грн;</w:t>
      </w:r>
    </w:p>
    <w:p w:rsidR="009E2237" w:rsidRDefault="0058090E" w:rsidP="006F334D">
      <w:pPr>
        <w:pStyle w:val="a9"/>
        <w:numPr>
          <w:ilvl w:val="0"/>
          <w:numId w:val="1"/>
        </w:numPr>
        <w:ind w:left="0" w:firstLine="567"/>
        <w:jc w:val="both"/>
        <w:rPr>
          <w:sz w:val="24"/>
        </w:rPr>
      </w:pPr>
      <w:r>
        <w:rPr>
          <w:sz w:val="24"/>
        </w:rPr>
        <w:t xml:space="preserve"> </w:t>
      </w:r>
      <w:r w:rsidR="009E2237">
        <w:rPr>
          <w:sz w:val="24"/>
        </w:rPr>
        <w:t>за рахунок субвенції з місцевого бюджету на здійснення переданих видатків у сфері освіти за рахунок коштів освітньої субвенції  - 872,2 тис грн ( з них</w:t>
      </w:r>
      <w:r w:rsidR="006F334D">
        <w:rPr>
          <w:sz w:val="24"/>
        </w:rPr>
        <w:t>: на ресурсні центри – 534,9 тис. грн; на приватні школи – 337,3 тис. грн).</w:t>
      </w:r>
    </w:p>
    <w:p w:rsidR="009E2237" w:rsidRDefault="009E2237" w:rsidP="00610910">
      <w:pPr>
        <w:pStyle w:val="a9"/>
        <w:ind w:firstLine="567"/>
        <w:jc w:val="both"/>
        <w:rPr>
          <w:color w:val="FF0000"/>
          <w:sz w:val="24"/>
        </w:rPr>
      </w:pPr>
    </w:p>
    <w:p w:rsidR="00386FAD" w:rsidRDefault="00386FAD" w:rsidP="001A0427">
      <w:pPr>
        <w:pStyle w:val="a9"/>
        <w:ind w:firstLine="567"/>
        <w:jc w:val="both"/>
        <w:rPr>
          <w:color w:val="FF0000"/>
          <w:sz w:val="24"/>
        </w:rPr>
      </w:pPr>
    </w:p>
    <w:p w:rsidR="008141CA" w:rsidRPr="002E358F" w:rsidRDefault="008141CA" w:rsidP="00506078">
      <w:pPr>
        <w:pStyle w:val="a9"/>
        <w:ind w:left="567"/>
        <w:jc w:val="both"/>
        <w:rPr>
          <w:sz w:val="24"/>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D14" w:rsidRDefault="00FE0D14" w:rsidP="000B5FDB">
      <w:r>
        <w:separator/>
      </w:r>
    </w:p>
  </w:endnote>
  <w:endnote w:type="continuationSeparator" w:id="0">
    <w:p w:rsidR="00FE0D14" w:rsidRDefault="00FE0D14"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D14" w:rsidRDefault="00FE0D14" w:rsidP="000B5FDB">
      <w:r>
        <w:separator/>
      </w:r>
    </w:p>
  </w:footnote>
  <w:footnote w:type="continuationSeparator" w:id="0">
    <w:p w:rsidR="00FE0D14" w:rsidRDefault="00FE0D14"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97D"/>
    <w:rsid w:val="00053A41"/>
    <w:rsid w:val="0005406D"/>
    <w:rsid w:val="00054307"/>
    <w:rsid w:val="000543EA"/>
    <w:rsid w:val="00054408"/>
    <w:rsid w:val="00054794"/>
    <w:rsid w:val="00054DE7"/>
    <w:rsid w:val="00055122"/>
    <w:rsid w:val="0005516F"/>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7A4"/>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E"/>
    <w:rsid w:val="0007795C"/>
    <w:rsid w:val="00077A4B"/>
    <w:rsid w:val="00077B93"/>
    <w:rsid w:val="00077E5B"/>
    <w:rsid w:val="00080055"/>
    <w:rsid w:val="000800B3"/>
    <w:rsid w:val="000800DC"/>
    <w:rsid w:val="000807EF"/>
    <w:rsid w:val="000810E3"/>
    <w:rsid w:val="00081158"/>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7FD"/>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ED2"/>
    <w:rsid w:val="000E0737"/>
    <w:rsid w:val="000E0C3A"/>
    <w:rsid w:val="000E1185"/>
    <w:rsid w:val="000E1985"/>
    <w:rsid w:val="000E1E34"/>
    <w:rsid w:val="000E1E98"/>
    <w:rsid w:val="000E2061"/>
    <w:rsid w:val="000E2173"/>
    <w:rsid w:val="000E23B1"/>
    <w:rsid w:val="000E24FB"/>
    <w:rsid w:val="000E2585"/>
    <w:rsid w:val="000E285F"/>
    <w:rsid w:val="000E2B8B"/>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1C5"/>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57C"/>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B5E"/>
    <w:rsid w:val="00117BAF"/>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0746"/>
    <w:rsid w:val="00131014"/>
    <w:rsid w:val="001317DF"/>
    <w:rsid w:val="00131A95"/>
    <w:rsid w:val="0013200A"/>
    <w:rsid w:val="0013213A"/>
    <w:rsid w:val="001324A1"/>
    <w:rsid w:val="00132A99"/>
    <w:rsid w:val="00132BAE"/>
    <w:rsid w:val="001330C2"/>
    <w:rsid w:val="001330F4"/>
    <w:rsid w:val="0013360D"/>
    <w:rsid w:val="001338E2"/>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86F"/>
    <w:rsid w:val="00151954"/>
    <w:rsid w:val="00151E71"/>
    <w:rsid w:val="00151F34"/>
    <w:rsid w:val="001520F4"/>
    <w:rsid w:val="00152114"/>
    <w:rsid w:val="00152546"/>
    <w:rsid w:val="001526B4"/>
    <w:rsid w:val="001528D1"/>
    <w:rsid w:val="001529D1"/>
    <w:rsid w:val="00152DE7"/>
    <w:rsid w:val="001530A9"/>
    <w:rsid w:val="001530DB"/>
    <w:rsid w:val="001533B5"/>
    <w:rsid w:val="00153CBB"/>
    <w:rsid w:val="0015422A"/>
    <w:rsid w:val="00154C48"/>
    <w:rsid w:val="0015589E"/>
    <w:rsid w:val="00156406"/>
    <w:rsid w:val="0015642D"/>
    <w:rsid w:val="001567BB"/>
    <w:rsid w:val="00156BDD"/>
    <w:rsid w:val="00156EF3"/>
    <w:rsid w:val="00156FFA"/>
    <w:rsid w:val="00157310"/>
    <w:rsid w:val="00157436"/>
    <w:rsid w:val="00157680"/>
    <w:rsid w:val="001578E7"/>
    <w:rsid w:val="001579CE"/>
    <w:rsid w:val="00157A69"/>
    <w:rsid w:val="00157A85"/>
    <w:rsid w:val="00157C7B"/>
    <w:rsid w:val="001600EC"/>
    <w:rsid w:val="00160104"/>
    <w:rsid w:val="0016026F"/>
    <w:rsid w:val="00160ABE"/>
    <w:rsid w:val="00160C5F"/>
    <w:rsid w:val="00161225"/>
    <w:rsid w:val="00161258"/>
    <w:rsid w:val="00161381"/>
    <w:rsid w:val="00161812"/>
    <w:rsid w:val="00161E59"/>
    <w:rsid w:val="001621AD"/>
    <w:rsid w:val="00163B0D"/>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DE9"/>
    <w:rsid w:val="00190161"/>
    <w:rsid w:val="001901DB"/>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D8C"/>
    <w:rsid w:val="001B2EEC"/>
    <w:rsid w:val="001B37A8"/>
    <w:rsid w:val="001B3971"/>
    <w:rsid w:val="001B3B7F"/>
    <w:rsid w:val="001B3D7F"/>
    <w:rsid w:val="001B3FB7"/>
    <w:rsid w:val="001B4397"/>
    <w:rsid w:val="001B4630"/>
    <w:rsid w:val="001B46D7"/>
    <w:rsid w:val="001B47F5"/>
    <w:rsid w:val="001B4B1D"/>
    <w:rsid w:val="001B4D8B"/>
    <w:rsid w:val="001B4DAF"/>
    <w:rsid w:val="001B4DDF"/>
    <w:rsid w:val="001B4E4A"/>
    <w:rsid w:val="001B53DB"/>
    <w:rsid w:val="001B582F"/>
    <w:rsid w:val="001B5990"/>
    <w:rsid w:val="001B5EC4"/>
    <w:rsid w:val="001B6117"/>
    <w:rsid w:val="001B62EE"/>
    <w:rsid w:val="001B63D9"/>
    <w:rsid w:val="001B6647"/>
    <w:rsid w:val="001B69BC"/>
    <w:rsid w:val="001B6D8B"/>
    <w:rsid w:val="001B6EBF"/>
    <w:rsid w:val="001B7076"/>
    <w:rsid w:val="001B74E6"/>
    <w:rsid w:val="001B75E2"/>
    <w:rsid w:val="001B770F"/>
    <w:rsid w:val="001B77C2"/>
    <w:rsid w:val="001B7BE6"/>
    <w:rsid w:val="001B7DAB"/>
    <w:rsid w:val="001C01DA"/>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1D82"/>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599"/>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6FA"/>
    <w:rsid w:val="0024381A"/>
    <w:rsid w:val="002439AF"/>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E0A"/>
    <w:rsid w:val="0025077F"/>
    <w:rsid w:val="00250A08"/>
    <w:rsid w:val="0025180F"/>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61E"/>
    <w:rsid w:val="00280CF4"/>
    <w:rsid w:val="00280D41"/>
    <w:rsid w:val="002815C0"/>
    <w:rsid w:val="002815F6"/>
    <w:rsid w:val="002818C4"/>
    <w:rsid w:val="002821F5"/>
    <w:rsid w:val="00282466"/>
    <w:rsid w:val="002825D5"/>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6024"/>
    <w:rsid w:val="00286EA2"/>
    <w:rsid w:val="0028771F"/>
    <w:rsid w:val="0028774E"/>
    <w:rsid w:val="00287CA5"/>
    <w:rsid w:val="0029040E"/>
    <w:rsid w:val="002906C1"/>
    <w:rsid w:val="0029080D"/>
    <w:rsid w:val="00290E62"/>
    <w:rsid w:val="00290F30"/>
    <w:rsid w:val="0029102A"/>
    <w:rsid w:val="002910B6"/>
    <w:rsid w:val="00291142"/>
    <w:rsid w:val="002913F0"/>
    <w:rsid w:val="00291EFD"/>
    <w:rsid w:val="00291FCE"/>
    <w:rsid w:val="0029207A"/>
    <w:rsid w:val="0029282C"/>
    <w:rsid w:val="00292972"/>
    <w:rsid w:val="00292F75"/>
    <w:rsid w:val="002938E3"/>
    <w:rsid w:val="002940F3"/>
    <w:rsid w:val="0029415F"/>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A0267"/>
    <w:rsid w:val="002A05EF"/>
    <w:rsid w:val="002A0680"/>
    <w:rsid w:val="002A07FB"/>
    <w:rsid w:val="002A0BEB"/>
    <w:rsid w:val="002A10C2"/>
    <w:rsid w:val="002A172F"/>
    <w:rsid w:val="002A1909"/>
    <w:rsid w:val="002A1B3F"/>
    <w:rsid w:val="002A25EC"/>
    <w:rsid w:val="002A26CB"/>
    <w:rsid w:val="002A2D2D"/>
    <w:rsid w:val="002A2FDA"/>
    <w:rsid w:val="002A3487"/>
    <w:rsid w:val="002A36FC"/>
    <w:rsid w:val="002A3D86"/>
    <w:rsid w:val="002A3E79"/>
    <w:rsid w:val="002A415B"/>
    <w:rsid w:val="002A4365"/>
    <w:rsid w:val="002A45FD"/>
    <w:rsid w:val="002A49F7"/>
    <w:rsid w:val="002A4AC3"/>
    <w:rsid w:val="002A51A8"/>
    <w:rsid w:val="002A52C8"/>
    <w:rsid w:val="002A538C"/>
    <w:rsid w:val="002A53D0"/>
    <w:rsid w:val="002A557C"/>
    <w:rsid w:val="002A60B3"/>
    <w:rsid w:val="002A6335"/>
    <w:rsid w:val="002A6842"/>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3B6"/>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556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1F7C"/>
    <w:rsid w:val="002E2473"/>
    <w:rsid w:val="002E2855"/>
    <w:rsid w:val="002E2E16"/>
    <w:rsid w:val="002E358F"/>
    <w:rsid w:val="002E3670"/>
    <w:rsid w:val="002E397C"/>
    <w:rsid w:val="002E3A5F"/>
    <w:rsid w:val="002E3B95"/>
    <w:rsid w:val="002E41DE"/>
    <w:rsid w:val="002E4721"/>
    <w:rsid w:val="002E4D04"/>
    <w:rsid w:val="002E4E18"/>
    <w:rsid w:val="002E5033"/>
    <w:rsid w:val="002E567C"/>
    <w:rsid w:val="002E589A"/>
    <w:rsid w:val="002E5A18"/>
    <w:rsid w:val="002E5B67"/>
    <w:rsid w:val="002E5C53"/>
    <w:rsid w:val="002E6621"/>
    <w:rsid w:val="002E6AE9"/>
    <w:rsid w:val="002E6B25"/>
    <w:rsid w:val="002E6C04"/>
    <w:rsid w:val="002E70D0"/>
    <w:rsid w:val="002E73A3"/>
    <w:rsid w:val="002E754E"/>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F5D"/>
    <w:rsid w:val="00303FA6"/>
    <w:rsid w:val="00304205"/>
    <w:rsid w:val="00304321"/>
    <w:rsid w:val="00304C40"/>
    <w:rsid w:val="0030519B"/>
    <w:rsid w:val="0030535C"/>
    <w:rsid w:val="00306667"/>
    <w:rsid w:val="00306A41"/>
    <w:rsid w:val="00306BD5"/>
    <w:rsid w:val="00306EFD"/>
    <w:rsid w:val="0030797D"/>
    <w:rsid w:val="00307C69"/>
    <w:rsid w:val="00307F06"/>
    <w:rsid w:val="003108F3"/>
    <w:rsid w:val="00310B60"/>
    <w:rsid w:val="00311190"/>
    <w:rsid w:val="0031163E"/>
    <w:rsid w:val="00311F29"/>
    <w:rsid w:val="00312770"/>
    <w:rsid w:val="003128C0"/>
    <w:rsid w:val="00312EBC"/>
    <w:rsid w:val="003130B4"/>
    <w:rsid w:val="003131F2"/>
    <w:rsid w:val="003135F8"/>
    <w:rsid w:val="00313A99"/>
    <w:rsid w:val="00313ACA"/>
    <w:rsid w:val="003142D3"/>
    <w:rsid w:val="003146CD"/>
    <w:rsid w:val="003147B7"/>
    <w:rsid w:val="00314EF8"/>
    <w:rsid w:val="003158FF"/>
    <w:rsid w:val="00315B5D"/>
    <w:rsid w:val="003161D5"/>
    <w:rsid w:val="00316915"/>
    <w:rsid w:val="00316E29"/>
    <w:rsid w:val="003173C2"/>
    <w:rsid w:val="00317427"/>
    <w:rsid w:val="003174E7"/>
    <w:rsid w:val="00317B68"/>
    <w:rsid w:val="00317C25"/>
    <w:rsid w:val="00317DE7"/>
    <w:rsid w:val="00317E50"/>
    <w:rsid w:val="00317E73"/>
    <w:rsid w:val="0032034F"/>
    <w:rsid w:val="00320589"/>
    <w:rsid w:val="00320602"/>
    <w:rsid w:val="003209BC"/>
    <w:rsid w:val="00321A9A"/>
    <w:rsid w:val="00321BF0"/>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014"/>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919"/>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612"/>
    <w:rsid w:val="0037595D"/>
    <w:rsid w:val="00375E6A"/>
    <w:rsid w:val="00375E8E"/>
    <w:rsid w:val="00376375"/>
    <w:rsid w:val="0037683D"/>
    <w:rsid w:val="00376A8C"/>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6DE"/>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3DBC"/>
    <w:rsid w:val="003D46ED"/>
    <w:rsid w:val="003D4C4D"/>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50"/>
    <w:rsid w:val="003F356B"/>
    <w:rsid w:val="003F3B06"/>
    <w:rsid w:val="003F4220"/>
    <w:rsid w:val="003F4305"/>
    <w:rsid w:val="003F4820"/>
    <w:rsid w:val="003F49B6"/>
    <w:rsid w:val="003F4C1A"/>
    <w:rsid w:val="003F4D1A"/>
    <w:rsid w:val="003F5280"/>
    <w:rsid w:val="003F544B"/>
    <w:rsid w:val="003F5802"/>
    <w:rsid w:val="003F580C"/>
    <w:rsid w:val="003F59FD"/>
    <w:rsid w:val="003F6255"/>
    <w:rsid w:val="003F65A3"/>
    <w:rsid w:val="003F6669"/>
    <w:rsid w:val="003F6776"/>
    <w:rsid w:val="003F6D82"/>
    <w:rsid w:val="003F77D5"/>
    <w:rsid w:val="003F7C26"/>
    <w:rsid w:val="00400229"/>
    <w:rsid w:val="0040066C"/>
    <w:rsid w:val="004013B0"/>
    <w:rsid w:val="004027E1"/>
    <w:rsid w:val="00402B48"/>
    <w:rsid w:val="00402D32"/>
    <w:rsid w:val="00402F48"/>
    <w:rsid w:val="0040328E"/>
    <w:rsid w:val="00403368"/>
    <w:rsid w:val="00403485"/>
    <w:rsid w:val="004034AF"/>
    <w:rsid w:val="004036CB"/>
    <w:rsid w:val="00403F9A"/>
    <w:rsid w:val="0040417F"/>
    <w:rsid w:val="004047CE"/>
    <w:rsid w:val="00404AA1"/>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542"/>
    <w:rsid w:val="00415D22"/>
    <w:rsid w:val="00415EA6"/>
    <w:rsid w:val="00415FB0"/>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6CBA"/>
    <w:rsid w:val="004372A6"/>
    <w:rsid w:val="004374AD"/>
    <w:rsid w:val="0043782F"/>
    <w:rsid w:val="004379FF"/>
    <w:rsid w:val="00437CAA"/>
    <w:rsid w:val="004400DE"/>
    <w:rsid w:val="004401BB"/>
    <w:rsid w:val="004406E2"/>
    <w:rsid w:val="0044118C"/>
    <w:rsid w:val="00441465"/>
    <w:rsid w:val="0044175A"/>
    <w:rsid w:val="00441925"/>
    <w:rsid w:val="00441D66"/>
    <w:rsid w:val="0044235A"/>
    <w:rsid w:val="004427E4"/>
    <w:rsid w:val="00442F56"/>
    <w:rsid w:val="00443046"/>
    <w:rsid w:val="00443691"/>
    <w:rsid w:val="00444915"/>
    <w:rsid w:val="00444A00"/>
    <w:rsid w:val="00444DED"/>
    <w:rsid w:val="0044528F"/>
    <w:rsid w:val="00446AAD"/>
    <w:rsid w:val="00446E2E"/>
    <w:rsid w:val="00447457"/>
    <w:rsid w:val="004478EB"/>
    <w:rsid w:val="00447A54"/>
    <w:rsid w:val="00447C17"/>
    <w:rsid w:val="00447CAC"/>
    <w:rsid w:val="00450D56"/>
    <w:rsid w:val="00450DE3"/>
    <w:rsid w:val="0045196F"/>
    <w:rsid w:val="00452030"/>
    <w:rsid w:val="0045213E"/>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819"/>
    <w:rsid w:val="00483B57"/>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0FC1"/>
    <w:rsid w:val="004A1122"/>
    <w:rsid w:val="004A1398"/>
    <w:rsid w:val="004A13F6"/>
    <w:rsid w:val="004A1832"/>
    <w:rsid w:val="004A1A9E"/>
    <w:rsid w:val="004A1ADE"/>
    <w:rsid w:val="004A2321"/>
    <w:rsid w:val="004A2711"/>
    <w:rsid w:val="004A2A19"/>
    <w:rsid w:val="004A2F01"/>
    <w:rsid w:val="004A33B2"/>
    <w:rsid w:val="004A3AF1"/>
    <w:rsid w:val="004A3F2E"/>
    <w:rsid w:val="004A3F6E"/>
    <w:rsid w:val="004A4426"/>
    <w:rsid w:val="004A4483"/>
    <w:rsid w:val="004A4793"/>
    <w:rsid w:val="004A49E9"/>
    <w:rsid w:val="004A50B0"/>
    <w:rsid w:val="004A6039"/>
    <w:rsid w:val="004A65C9"/>
    <w:rsid w:val="004A6864"/>
    <w:rsid w:val="004A6FB8"/>
    <w:rsid w:val="004A705E"/>
    <w:rsid w:val="004A70A4"/>
    <w:rsid w:val="004A7727"/>
    <w:rsid w:val="004A77C5"/>
    <w:rsid w:val="004A7D96"/>
    <w:rsid w:val="004B0D49"/>
    <w:rsid w:val="004B187A"/>
    <w:rsid w:val="004B1B66"/>
    <w:rsid w:val="004B1C84"/>
    <w:rsid w:val="004B1D93"/>
    <w:rsid w:val="004B1F62"/>
    <w:rsid w:val="004B1FC0"/>
    <w:rsid w:val="004B2268"/>
    <w:rsid w:val="004B252E"/>
    <w:rsid w:val="004B287C"/>
    <w:rsid w:val="004B2972"/>
    <w:rsid w:val="004B2B85"/>
    <w:rsid w:val="004B37D0"/>
    <w:rsid w:val="004B3AEA"/>
    <w:rsid w:val="004B3D08"/>
    <w:rsid w:val="004B3DA8"/>
    <w:rsid w:val="004B40DE"/>
    <w:rsid w:val="004B4955"/>
    <w:rsid w:val="004B4C29"/>
    <w:rsid w:val="004B5FF5"/>
    <w:rsid w:val="004B6DC7"/>
    <w:rsid w:val="004B7408"/>
    <w:rsid w:val="004B7958"/>
    <w:rsid w:val="004B7EB8"/>
    <w:rsid w:val="004C0119"/>
    <w:rsid w:val="004C0553"/>
    <w:rsid w:val="004C0B70"/>
    <w:rsid w:val="004C0C6B"/>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A48"/>
    <w:rsid w:val="004C6CEB"/>
    <w:rsid w:val="004C6FA3"/>
    <w:rsid w:val="004C708D"/>
    <w:rsid w:val="004C7133"/>
    <w:rsid w:val="004C72D8"/>
    <w:rsid w:val="004C75BA"/>
    <w:rsid w:val="004C77F7"/>
    <w:rsid w:val="004C787B"/>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71CA"/>
    <w:rsid w:val="004E7378"/>
    <w:rsid w:val="004E7B67"/>
    <w:rsid w:val="004F040D"/>
    <w:rsid w:val="004F0C2F"/>
    <w:rsid w:val="004F0CDC"/>
    <w:rsid w:val="004F13FA"/>
    <w:rsid w:val="004F1EFB"/>
    <w:rsid w:val="004F1FF7"/>
    <w:rsid w:val="004F2116"/>
    <w:rsid w:val="004F2882"/>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0D2"/>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46B0"/>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AEC"/>
    <w:rsid w:val="00531C75"/>
    <w:rsid w:val="00531D40"/>
    <w:rsid w:val="00532178"/>
    <w:rsid w:val="00532201"/>
    <w:rsid w:val="00532BA6"/>
    <w:rsid w:val="00532F08"/>
    <w:rsid w:val="00533C6D"/>
    <w:rsid w:val="00533DB5"/>
    <w:rsid w:val="00533DC0"/>
    <w:rsid w:val="00533E67"/>
    <w:rsid w:val="00533F20"/>
    <w:rsid w:val="005347FA"/>
    <w:rsid w:val="00534EDF"/>
    <w:rsid w:val="0053542B"/>
    <w:rsid w:val="00535880"/>
    <w:rsid w:val="00535B53"/>
    <w:rsid w:val="00535F94"/>
    <w:rsid w:val="00536259"/>
    <w:rsid w:val="00536E13"/>
    <w:rsid w:val="00537074"/>
    <w:rsid w:val="00537234"/>
    <w:rsid w:val="00537E24"/>
    <w:rsid w:val="00537EA9"/>
    <w:rsid w:val="00540608"/>
    <w:rsid w:val="005408BE"/>
    <w:rsid w:val="00540A94"/>
    <w:rsid w:val="00540D70"/>
    <w:rsid w:val="00541A03"/>
    <w:rsid w:val="00541CDA"/>
    <w:rsid w:val="005423D2"/>
    <w:rsid w:val="0054253D"/>
    <w:rsid w:val="00542958"/>
    <w:rsid w:val="00542A7E"/>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47FED"/>
    <w:rsid w:val="0055060E"/>
    <w:rsid w:val="00550988"/>
    <w:rsid w:val="00550B71"/>
    <w:rsid w:val="00550BB4"/>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4FD3"/>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F93"/>
    <w:rsid w:val="00577471"/>
    <w:rsid w:val="005774BC"/>
    <w:rsid w:val="005805CE"/>
    <w:rsid w:val="0058090E"/>
    <w:rsid w:val="0058099C"/>
    <w:rsid w:val="00580D60"/>
    <w:rsid w:val="00580E41"/>
    <w:rsid w:val="00580F41"/>
    <w:rsid w:val="00581304"/>
    <w:rsid w:val="00581CF5"/>
    <w:rsid w:val="0058221F"/>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4FA"/>
    <w:rsid w:val="005A7771"/>
    <w:rsid w:val="005A77CB"/>
    <w:rsid w:val="005B0393"/>
    <w:rsid w:val="005B0573"/>
    <w:rsid w:val="005B0707"/>
    <w:rsid w:val="005B0AD8"/>
    <w:rsid w:val="005B0FFE"/>
    <w:rsid w:val="005B11AF"/>
    <w:rsid w:val="005B1689"/>
    <w:rsid w:val="005B1E0D"/>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5D8C"/>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3DE"/>
    <w:rsid w:val="00622418"/>
    <w:rsid w:val="006224DA"/>
    <w:rsid w:val="00622A2E"/>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755"/>
    <w:rsid w:val="006278ED"/>
    <w:rsid w:val="006300D7"/>
    <w:rsid w:val="006308BD"/>
    <w:rsid w:val="00630D3F"/>
    <w:rsid w:val="00630E51"/>
    <w:rsid w:val="0063141A"/>
    <w:rsid w:val="0063175E"/>
    <w:rsid w:val="00631CB5"/>
    <w:rsid w:val="006321A0"/>
    <w:rsid w:val="00632243"/>
    <w:rsid w:val="00632526"/>
    <w:rsid w:val="006325D6"/>
    <w:rsid w:val="00632AA4"/>
    <w:rsid w:val="00632C57"/>
    <w:rsid w:val="0063329E"/>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3826"/>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29D"/>
    <w:rsid w:val="0065533F"/>
    <w:rsid w:val="0065541C"/>
    <w:rsid w:val="00655A04"/>
    <w:rsid w:val="00655B95"/>
    <w:rsid w:val="00655D46"/>
    <w:rsid w:val="0065620B"/>
    <w:rsid w:val="006566AA"/>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343"/>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97"/>
    <w:rsid w:val="006802C4"/>
    <w:rsid w:val="00680472"/>
    <w:rsid w:val="006819D9"/>
    <w:rsid w:val="00681BE1"/>
    <w:rsid w:val="00681E84"/>
    <w:rsid w:val="00682422"/>
    <w:rsid w:val="006826EC"/>
    <w:rsid w:val="00682727"/>
    <w:rsid w:val="00683028"/>
    <w:rsid w:val="0068310E"/>
    <w:rsid w:val="0068388C"/>
    <w:rsid w:val="00683CEA"/>
    <w:rsid w:val="006841E2"/>
    <w:rsid w:val="00684498"/>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905"/>
    <w:rsid w:val="00695FFF"/>
    <w:rsid w:val="006962B6"/>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629B"/>
    <w:rsid w:val="006A6533"/>
    <w:rsid w:val="006A66FB"/>
    <w:rsid w:val="006A686C"/>
    <w:rsid w:val="006A6C79"/>
    <w:rsid w:val="006A6F27"/>
    <w:rsid w:val="006A716B"/>
    <w:rsid w:val="006A7487"/>
    <w:rsid w:val="006A760C"/>
    <w:rsid w:val="006A7678"/>
    <w:rsid w:val="006A777E"/>
    <w:rsid w:val="006A7F12"/>
    <w:rsid w:val="006B0CD3"/>
    <w:rsid w:val="006B1543"/>
    <w:rsid w:val="006B2275"/>
    <w:rsid w:val="006B26A8"/>
    <w:rsid w:val="006B2906"/>
    <w:rsid w:val="006B2AE2"/>
    <w:rsid w:val="006B2F49"/>
    <w:rsid w:val="006B3B8C"/>
    <w:rsid w:val="006B44DD"/>
    <w:rsid w:val="006B44F2"/>
    <w:rsid w:val="006B492E"/>
    <w:rsid w:val="006B49EA"/>
    <w:rsid w:val="006B4B0E"/>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A93"/>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C65"/>
    <w:rsid w:val="006D3EBF"/>
    <w:rsid w:val="006D4010"/>
    <w:rsid w:val="006D43FA"/>
    <w:rsid w:val="006D4815"/>
    <w:rsid w:val="006D49A9"/>
    <w:rsid w:val="006D4F12"/>
    <w:rsid w:val="006D5195"/>
    <w:rsid w:val="006D55B1"/>
    <w:rsid w:val="006D55EE"/>
    <w:rsid w:val="006D589C"/>
    <w:rsid w:val="006D5FAF"/>
    <w:rsid w:val="006D61CA"/>
    <w:rsid w:val="006D628D"/>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34D"/>
    <w:rsid w:val="006F3487"/>
    <w:rsid w:val="006F3A6B"/>
    <w:rsid w:val="006F3FB5"/>
    <w:rsid w:val="006F42EF"/>
    <w:rsid w:val="006F57F2"/>
    <w:rsid w:val="006F5C06"/>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11"/>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0C59"/>
    <w:rsid w:val="007213BA"/>
    <w:rsid w:val="007221DC"/>
    <w:rsid w:val="007225A8"/>
    <w:rsid w:val="00722676"/>
    <w:rsid w:val="007227B9"/>
    <w:rsid w:val="007227EA"/>
    <w:rsid w:val="0072287E"/>
    <w:rsid w:val="00722C8E"/>
    <w:rsid w:val="007235A1"/>
    <w:rsid w:val="00723809"/>
    <w:rsid w:val="00723E7A"/>
    <w:rsid w:val="007243DE"/>
    <w:rsid w:val="007245BB"/>
    <w:rsid w:val="00724A27"/>
    <w:rsid w:val="0072582C"/>
    <w:rsid w:val="007259E7"/>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0EDD"/>
    <w:rsid w:val="00741058"/>
    <w:rsid w:val="007410B6"/>
    <w:rsid w:val="00741590"/>
    <w:rsid w:val="00741673"/>
    <w:rsid w:val="007420D4"/>
    <w:rsid w:val="007425D8"/>
    <w:rsid w:val="007427DF"/>
    <w:rsid w:val="00742FD0"/>
    <w:rsid w:val="00743205"/>
    <w:rsid w:val="0074352F"/>
    <w:rsid w:val="00743825"/>
    <w:rsid w:val="00743B17"/>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D75"/>
    <w:rsid w:val="00747FC3"/>
    <w:rsid w:val="00750A1F"/>
    <w:rsid w:val="00751380"/>
    <w:rsid w:val="007513CD"/>
    <w:rsid w:val="007520D8"/>
    <w:rsid w:val="007526D5"/>
    <w:rsid w:val="00752C80"/>
    <w:rsid w:val="00752DA0"/>
    <w:rsid w:val="0075326D"/>
    <w:rsid w:val="00753578"/>
    <w:rsid w:val="0075397F"/>
    <w:rsid w:val="00753C55"/>
    <w:rsid w:val="00753F14"/>
    <w:rsid w:val="007543C6"/>
    <w:rsid w:val="00754F97"/>
    <w:rsid w:val="00755592"/>
    <w:rsid w:val="007555B4"/>
    <w:rsid w:val="0075563E"/>
    <w:rsid w:val="00755ED3"/>
    <w:rsid w:val="0075611C"/>
    <w:rsid w:val="007567C1"/>
    <w:rsid w:val="00756CD3"/>
    <w:rsid w:val="00756D46"/>
    <w:rsid w:val="00760568"/>
    <w:rsid w:val="007606B2"/>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9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1CED"/>
    <w:rsid w:val="00791F60"/>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280"/>
    <w:rsid w:val="007A1636"/>
    <w:rsid w:val="007A1887"/>
    <w:rsid w:val="007A18B2"/>
    <w:rsid w:val="007A1B04"/>
    <w:rsid w:val="007A1F7E"/>
    <w:rsid w:val="007A30BB"/>
    <w:rsid w:val="007A3271"/>
    <w:rsid w:val="007A328D"/>
    <w:rsid w:val="007A32B3"/>
    <w:rsid w:val="007A3423"/>
    <w:rsid w:val="007A3734"/>
    <w:rsid w:val="007A3834"/>
    <w:rsid w:val="007A38A9"/>
    <w:rsid w:val="007A39C4"/>
    <w:rsid w:val="007A3E37"/>
    <w:rsid w:val="007A3E44"/>
    <w:rsid w:val="007A45A3"/>
    <w:rsid w:val="007A46D7"/>
    <w:rsid w:val="007A4A42"/>
    <w:rsid w:val="007A4C09"/>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1BD5"/>
    <w:rsid w:val="007C2128"/>
    <w:rsid w:val="007C2BDF"/>
    <w:rsid w:val="007C3254"/>
    <w:rsid w:val="007C347C"/>
    <w:rsid w:val="007C3B6F"/>
    <w:rsid w:val="007C40CA"/>
    <w:rsid w:val="007C4123"/>
    <w:rsid w:val="007C4223"/>
    <w:rsid w:val="007C434F"/>
    <w:rsid w:val="007C4BE2"/>
    <w:rsid w:val="007C4CF3"/>
    <w:rsid w:val="007C51C9"/>
    <w:rsid w:val="007C5228"/>
    <w:rsid w:val="007C53C9"/>
    <w:rsid w:val="007C5461"/>
    <w:rsid w:val="007C56B4"/>
    <w:rsid w:val="007C5E72"/>
    <w:rsid w:val="007C5FA2"/>
    <w:rsid w:val="007C62D3"/>
    <w:rsid w:val="007C69BE"/>
    <w:rsid w:val="007C7CB5"/>
    <w:rsid w:val="007D0387"/>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238"/>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439C"/>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1844"/>
    <w:rsid w:val="007F202A"/>
    <w:rsid w:val="007F285B"/>
    <w:rsid w:val="007F2D41"/>
    <w:rsid w:val="007F38A2"/>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491D"/>
    <w:rsid w:val="00805608"/>
    <w:rsid w:val="00805652"/>
    <w:rsid w:val="008057FE"/>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BC3"/>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2ED"/>
    <w:rsid w:val="00866AD1"/>
    <w:rsid w:val="00866CA1"/>
    <w:rsid w:val="0086707F"/>
    <w:rsid w:val="0086756B"/>
    <w:rsid w:val="0086775C"/>
    <w:rsid w:val="00867BC8"/>
    <w:rsid w:val="00867F3A"/>
    <w:rsid w:val="00870392"/>
    <w:rsid w:val="00870708"/>
    <w:rsid w:val="00871009"/>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8CD"/>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30C"/>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628"/>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4A4"/>
    <w:rsid w:val="008C079B"/>
    <w:rsid w:val="008C0CCC"/>
    <w:rsid w:val="008C0E86"/>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107"/>
    <w:rsid w:val="008D331A"/>
    <w:rsid w:val="008D33C8"/>
    <w:rsid w:val="008D35F0"/>
    <w:rsid w:val="008D3787"/>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FF"/>
    <w:rsid w:val="008E1546"/>
    <w:rsid w:val="008E16EE"/>
    <w:rsid w:val="008E19ED"/>
    <w:rsid w:val="008E1BC3"/>
    <w:rsid w:val="008E2483"/>
    <w:rsid w:val="008E2488"/>
    <w:rsid w:val="008E2546"/>
    <w:rsid w:val="008E25F2"/>
    <w:rsid w:val="008E2F3B"/>
    <w:rsid w:val="008E42EC"/>
    <w:rsid w:val="008E52DF"/>
    <w:rsid w:val="008E5B6C"/>
    <w:rsid w:val="008E5CAA"/>
    <w:rsid w:val="008E68D8"/>
    <w:rsid w:val="008E6EB2"/>
    <w:rsid w:val="008E6EE8"/>
    <w:rsid w:val="008E725D"/>
    <w:rsid w:val="008F025C"/>
    <w:rsid w:val="008F02DF"/>
    <w:rsid w:val="008F068E"/>
    <w:rsid w:val="008F0EF3"/>
    <w:rsid w:val="008F11C0"/>
    <w:rsid w:val="008F12FD"/>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CA4"/>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DB2"/>
    <w:rsid w:val="00904F6E"/>
    <w:rsid w:val="0090507D"/>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71A"/>
    <w:rsid w:val="0091177A"/>
    <w:rsid w:val="00911CF3"/>
    <w:rsid w:val="00912243"/>
    <w:rsid w:val="009125B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7FD"/>
    <w:rsid w:val="009308F9"/>
    <w:rsid w:val="00930C7E"/>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C0A"/>
    <w:rsid w:val="00942C53"/>
    <w:rsid w:val="00942C71"/>
    <w:rsid w:val="00943A15"/>
    <w:rsid w:val="00943B52"/>
    <w:rsid w:val="00943D47"/>
    <w:rsid w:val="00944835"/>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656"/>
    <w:rsid w:val="0095195B"/>
    <w:rsid w:val="00951A5A"/>
    <w:rsid w:val="00951A88"/>
    <w:rsid w:val="00952528"/>
    <w:rsid w:val="0095286E"/>
    <w:rsid w:val="00952A04"/>
    <w:rsid w:val="009532FD"/>
    <w:rsid w:val="00953337"/>
    <w:rsid w:val="009533DF"/>
    <w:rsid w:val="00953C56"/>
    <w:rsid w:val="00953C78"/>
    <w:rsid w:val="00953FCD"/>
    <w:rsid w:val="009540E4"/>
    <w:rsid w:val="0095436A"/>
    <w:rsid w:val="00954957"/>
    <w:rsid w:val="00954C05"/>
    <w:rsid w:val="00954F95"/>
    <w:rsid w:val="009551AC"/>
    <w:rsid w:val="009553E3"/>
    <w:rsid w:val="00955B08"/>
    <w:rsid w:val="00955B99"/>
    <w:rsid w:val="0095619A"/>
    <w:rsid w:val="00956675"/>
    <w:rsid w:val="0095681B"/>
    <w:rsid w:val="0095689E"/>
    <w:rsid w:val="00957057"/>
    <w:rsid w:val="009572F8"/>
    <w:rsid w:val="00957526"/>
    <w:rsid w:val="009575B3"/>
    <w:rsid w:val="00957881"/>
    <w:rsid w:val="00957AE5"/>
    <w:rsid w:val="00960736"/>
    <w:rsid w:val="0096076A"/>
    <w:rsid w:val="00960D2F"/>
    <w:rsid w:val="00960ED5"/>
    <w:rsid w:val="009610C5"/>
    <w:rsid w:val="0096123E"/>
    <w:rsid w:val="009612C8"/>
    <w:rsid w:val="009613F5"/>
    <w:rsid w:val="00961A27"/>
    <w:rsid w:val="00961F54"/>
    <w:rsid w:val="009629BE"/>
    <w:rsid w:val="00963160"/>
    <w:rsid w:val="0096349C"/>
    <w:rsid w:val="0096352B"/>
    <w:rsid w:val="00963861"/>
    <w:rsid w:val="009638C2"/>
    <w:rsid w:val="00963DBC"/>
    <w:rsid w:val="009641F9"/>
    <w:rsid w:val="009644F9"/>
    <w:rsid w:val="00964AF5"/>
    <w:rsid w:val="00964B49"/>
    <w:rsid w:val="00964FC5"/>
    <w:rsid w:val="0096556E"/>
    <w:rsid w:val="0096575C"/>
    <w:rsid w:val="009659FF"/>
    <w:rsid w:val="00965B1A"/>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05CF"/>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DF"/>
    <w:rsid w:val="009A0BB4"/>
    <w:rsid w:val="009A1280"/>
    <w:rsid w:val="009A129B"/>
    <w:rsid w:val="009A12E0"/>
    <w:rsid w:val="009A2162"/>
    <w:rsid w:val="009A2885"/>
    <w:rsid w:val="009A2E0B"/>
    <w:rsid w:val="009A2F8F"/>
    <w:rsid w:val="009A3A36"/>
    <w:rsid w:val="009A3BEE"/>
    <w:rsid w:val="009A3E08"/>
    <w:rsid w:val="009A4883"/>
    <w:rsid w:val="009A4AA8"/>
    <w:rsid w:val="009A4CB2"/>
    <w:rsid w:val="009A50A0"/>
    <w:rsid w:val="009A52D6"/>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4FFC"/>
    <w:rsid w:val="009C52C3"/>
    <w:rsid w:val="009C52E9"/>
    <w:rsid w:val="009C5B07"/>
    <w:rsid w:val="009C5C4C"/>
    <w:rsid w:val="009C6125"/>
    <w:rsid w:val="009C62F9"/>
    <w:rsid w:val="009C6454"/>
    <w:rsid w:val="009C662E"/>
    <w:rsid w:val="009C6970"/>
    <w:rsid w:val="009C7175"/>
    <w:rsid w:val="009C7726"/>
    <w:rsid w:val="009C7A61"/>
    <w:rsid w:val="009C7CEA"/>
    <w:rsid w:val="009C7E76"/>
    <w:rsid w:val="009C7F9F"/>
    <w:rsid w:val="009D03A1"/>
    <w:rsid w:val="009D0E10"/>
    <w:rsid w:val="009D10D7"/>
    <w:rsid w:val="009D12B6"/>
    <w:rsid w:val="009D13D7"/>
    <w:rsid w:val="009D1405"/>
    <w:rsid w:val="009D1CCC"/>
    <w:rsid w:val="009D1D04"/>
    <w:rsid w:val="009D1DD0"/>
    <w:rsid w:val="009D2016"/>
    <w:rsid w:val="009D226F"/>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D7C07"/>
    <w:rsid w:val="009E0EDA"/>
    <w:rsid w:val="009E15EE"/>
    <w:rsid w:val="009E182A"/>
    <w:rsid w:val="009E2210"/>
    <w:rsid w:val="009E2237"/>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0DB8"/>
    <w:rsid w:val="00A21005"/>
    <w:rsid w:val="00A21DDA"/>
    <w:rsid w:val="00A21E17"/>
    <w:rsid w:val="00A221F3"/>
    <w:rsid w:val="00A22348"/>
    <w:rsid w:val="00A226BB"/>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2AAA"/>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7AA"/>
    <w:rsid w:val="00A5281D"/>
    <w:rsid w:val="00A5320D"/>
    <w:rsid w:val="00A533EC"/>
    <w:rsid w:val="00A53936"/>
    <w:rsid w:val="00A53F29"/>
    <w:rsid w:val="00A54014"/>
    <w:rsid w:val="00A5408E"/>
    <w:rsid w:val="00A545F7"/>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D2"/>
    <w:rsid w:val="00A56BF3"/>
    <w:rsid w:val="00A5733C"/>
    <w:rsid w:val="00A576B4"/>
    <w:rsid w:val="00A5787A"/>
    <w:rsid w:val="00A578CB"/>
    <w:rsid w:val="00A57959"/>
    <w:rsid w:val="00A57978"/>
    <w:rsid w:val="00A57C0A"/>
    <w:rsid w:val="00A603B9"/>
    <w:rsid w:val="00A60600"/>
    <w:rsid w:val="00A60617"/>
    <w:rsid w:val="00A60678"/>
    <w:rsid w:val="00A6082C"/>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7B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640"/>
    <w:rsid w:val="00A9176A"/>
    <w:rsid w:val="00A91E2D"/>
    <w:rsid w:val="00A92040"/>
    <w:rsid w:val="00A92284"/>
    <w:rsid w:val="00A9258E"/>
    <w:rsid w:val="00A9289D"/>
    <w:rsid w:val="00A92B06"/>
    <w:rsid w:val="00A936A9"/>
    <w:rsid w:val="00A93805"/>
    <w:rsid w:val="00A9487E"/>
    <w:rsid w:val="00A94D5A"/>
    <w:rsid w:val="00A94F34"/>
    <w:rsid w:val="00A9501F"/>
    <w:rsid w:val="00A950F5"/>
    <w:rsid w:val="00A95591"/>
    <w:rsid w:val="00A955EE"/>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14A2"/>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39D"/>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7F5"/>
    <w:rsid w:val="00AE157C"/>
    <w:rsid w:val="00AE1C2F"/>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20232"/>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70A"/>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E81"/>
    <w:rsid w:val="00B334CC"/>
    <w:rsid w:val="00B3353A"/>
    <w:rsid w:val="00B33790"/>
    <w:rsid w:val="00B337F7"/>
    <w:rsid w:val="00B3386C"/>
    <w:rsid w:val="00B33DD9"/>
    <w:rsid w:val="00B34362"/>
    <w:rsid w:val="00B34B3C"/>
    <w:rsid w:val="00B34ED9"/>
    <w:rsid w:val="00B35232"/>
    <w:rsid w:val="00B35523"/>
    <w:rsid w:val="00B355E9"/>
    <w:rsid w:val="00B35795"/>
    <w:rsid w:val="00B357C6"/>
    <w:rsid w:val="00B35E12"/>
    <w:rsid w:val="00B36308"/>
    <w:rsid w:val="00B3646A"/>
    <w:rsid w:val="00B36CFD"/>
    <w:rsid w:val="00B37412"/>
    <w:rsid w:val="00B3751D"/>
    <w:rsid w:val="00B3765E"/>
    <w:rsid w:val="00B37AC0"/>
    <w:rsid w:val="00B37CB7"/>
    <w:rsid w:val="00B37E55"/>
    <w:rsid w:val="00B37F25"/>
    <w:rsid w:val="00B404D0"/>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20E2"/>
    <w:rsid w:val="00B5304A"/>
    <w:rsid w:val="00B532A3"/>
    <w:rsid w:val="00B53DA0"/>
    <w:rsid w:val="00B54421"/>
    <w:rsid w:val="00B5451C"/>
    <w:rsid w:val="00B547DA"/>
    <w:rsid w:val="00B5486B"/>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EF1"/>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9072C"/>
    <w:rsid w:val="00B91CDD"/>
    <w:rsid w:val="00B91E0B"/>
    <w:rsid w:val="00B920EE"/>
    <w:rsid w:val="00B92431"/>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71E"/>
    <w:rsid w:val="00BA0E34"/>
    <w:rsid w:val="00BA114D"/>
    <w:rsid w:val="00BA12B5"/>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AB6"/>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ABF"/>
    <w:rsid w:val="00BB5D10"/>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579"/>
    <w:rsid w:val="00BC6ACE"/>
    <w:rsid w:val="00BC6F20"/>
    <w:rsid w:val="00BC73EC"/>
    <w:rsid w:val="00BC749B"/>
    <w:rsid w:val="00BD0560"/>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3CF2"/>
    <w:rsid w:val="00BD50AB"/>
    <w:rsid w:val="00BD5591"/>
    <w:rsid w:val="00BD5C8E"/>
    <w:rsid w:val="00BD5F37"/>
    <w:rsid w:val="00BD5F70"/>
    <w:rsid w:val="00BD6084"/>
    <w:rsid w:val="00BD655A"/>
    <w:rsid w:val="00BD66BD"/>
    <w:rsid w:val="00BD66E4"/>
    <w:rsid w:val="00BD6F33"/>
    <w:rsid w:val="00BD6F93"/>
    <w:rsid w:val="00BD70F0"/>
    <w:rsid w:val="00BD73EC"/>
    <w:rsid w:val="00BD7847"/>
    <w:rsid w:val="00BD7C70"/>
    <w:rsid w:val="00BE0202"/>
    <w:rsid w:val="00BE0205"/>
    <w:rsid w:val="00BE057F"/>
    <w:rsid w:val="00BE07AA"/>
    <w:rsid w:val="00BE0ACA"/>
    <w:rsid w:val="00BE0D80"/>
    <w:rsid w:val="00BE0EAA"/>
    <w:rsid w:val="00BE116F"/>
    <w:rsid w:val="00BE13FE"/>
    <w:rsid w:val="00BE158A"/>
    <w:rsid w:val="00BE1DB2"/>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4B0"/>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3AA"/>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139"/>
    <w:rsid w:val="00C17943"/>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3312"/>
    <w:rsid w:val="00C34A1F"/>
    <w:rsid w:val="00C34DBA"/>
    <w:rsid w:val="00C34DC1"/>
    <w:rsid w:val="00C35929"/>
    <w:rsid w:val="00C36304"/>
    <w:rsid w:val="00C3631B"/>
    <w:rsid w:val="00C36320"/>
    <w:rsid w:val="00C36333"/>
    <w:rsid w:val="00C363F6"/>
    <w:rsid w:val="00C36454"/>
    <w:rsid w:val="00C36908"/>
    <w:rsid w:val="00C36DD7"/>
    <w:rsid w:val="00C37095"/>
    <w:rsid w:val="00C37598"/>
    <w:rsid w:val="00C4047E"/>
    <w:rsid w:val="00C406F5"/>
    <w:rsid w:val="00C407B6"/>
    <w:rsid w:val="00C40B40"/>
    <w:rsid w:val="00C40B78"/>
    <w:rsid w:val="00C40C47"/>
    <w:rsid w:val="00C40CB5"/>
    <w:rsid w:val="00C40CFB"/>
    <w:rsid w:val="00C40D4D"/>
    <w:rsid w:val="00C40E04"/>
    <w:rsid w:val="00C40E84"/>
    <w:rsid w:val="00C41103"/>
    <w:rsid w:val="00C41ACE"/>
    <w:rsid w:val="00C41C38"/>
    <w:rsid w:val="00C42F64"/>
    <w:rsid w:val="00C43D01"/>
    <w:rsid w:val="00C4459F"/>
    <w:rsid w:val="00C447DB"/>
    <w:rsid w:val="00C45072"/>
    <w:rsid w:val="00C451A5"/>
    <w:rsid w:val="00C457DC"/>
    <w:rsid w:val="00C45853"/>
    <w:rsid w:val="00C45B3C"/>
    <w:rsid w:val="00C461D4"/>
    <w:rsid w:val="00C469A9"/>
    <w:rsid w:val="00C469AF"/>
    <w:rsid w:val="00C46DAF"/>
    <w:rsid w:val="00C473DC"/>
    <w:rsid w:val="00C47EDA"/>
    <w:rsid w:val="00C47F1B"/>
    <w:rsid w:val="00C5048B"/>
    <w:rsid w:val="00C5166B"/>
    <w:rsid w:val="00C516E1"/>
    <w:rsid w:val="00C518EC"/>
    <w:rsid w:val="00C51961"/>
    <w:rsid w:val="00C51D23"/>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F5"/>
    <w:rsid w:val="00C65268"/>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3CF"/>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CF5"/>
    <w:rsid w:val="00CA167D"/>
    <w:rsid w:val="00CA17B2"/>
    <w:rsid w:val="00CA1B9D"/>
    <w:rsid w:val="00CA21C7"/>
    <w:rsid w:val="00CA251A"/>
    <w:rsid w:val="00CA2DF9"/>
    <w:rsid w:val="00CA3131"/>
    <w:rsid w:val="00CA3990"/>
    <w:rsid w:val="00CA3BAD"/>
    <w:rsid w:val="00CA3E87"/>
    <w:rsid w:val="00CA3F6D"/>
    <w:rsid w:val="00CA449B"/>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86C"/>
    <w:rsid w:val="00CB0E1C"/>
    <w:rsid w:val="00CB0F04"/>
    <w:rsid w:val="00CB1216"/>
    <w:rsid w:val="00CB1456"/>
    <w:rsid w:val="00CB21B2"/>
    <w:rsid w:val="00CB2437"/>
    <w:rsid w:val="00CB2EBF"/>
    <w:rsid w:val="00CB3166"/>
    <w:rsid w:val="00CB39ED"/>
    <w:rsid w:val="00CB45F5"/>
    <w:rsid w:val="00CB46E2"/>
    <w:rsid w:val="00CB4B80"/>
    <w:rsid w:val="00CB4E4B"/>
    <w:rsid w:val="00CB50A8"/>
    <w:rsid w:val="00CB5308"/>
    <w:rsid w:val="00CB552F"/>
    <w:rsid w:val="00CB5652"/>
    <w:rsid w:val="00CB56B5"/>
    <w:rsid w:val="00CB5866"/>
    <w:rsid w:val="00CB5AFD"/>
    <w:rsid w:val="00CB5FFE"/>
    <w:rsid w:val="00CB602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3B6"/>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AE4"/>
    <w:rsid w:val="00CE0708"/>
    <w:rsid w:val="00CE089A"/>
    <w:rsid w:val="00CE0A08"/>
    <w:rsid w:val="00CE0D72"/>
    <w:rsid w:val="00CE0EBD"/>
    <w:rsid w:val="00CE1294"/>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472"/>
    <w:rsid w:val="00CE6649"/>
    <w:rsid w:val="00CE6E06"/>
    <w:rsid w:val="00CE704D"/>
    <w:rsid w:val="00CE7A87"/>
    <w:rsid w:val="00CE7CA1"/>
    <w:rsid w:val="00CE7D34"/>
    <w:rsid w:val="00CE7FE5"/>
    <w:rsid w:val="00CF237B"/>
    <w:rsid w:val="00CF24AD"/>
    <w:rsid w:val="00CF25E4"/>
    <w:rsid w:val="00CF4262"/>
    <w:rsid w:val="00CF4475"/>
    <w:rsid w:val="00CF44D5"/>
    <w:rsid w:val="00CF4608"/>
    <w:rsid w:val="00CF4AD1"/>
    <w:rsid w:val="00CF4E3E"/>
    <w:rsid w:val="00CF5154"/>
    <w:rsid w:val="00CF5482"/>
    <w:rsid w:val="00CF58B4"/>
    <w:rsid w:val="00CF5B4A"/>
    <w:rsid w:val="00CF5E40"/>
    <w:rsid w:val="00CF62C1"/>
    <w:rsid w:val="00CF6476"/>
    <w:rsid w:val="00CF674E"/>
    <w:rsid w:val="00CF69DF"/>
    <w:rsid w:val="00CF7005"/>
    <w:rsid w:val="00D008B5"/>
    <w:rsid w:val="00D00946"/>
    <w:rsid w:val="00D019F9"/>
    <w:rsid w:val="00D01D31"/>
    <w:rsid w:val="00D02115"/>
    <w:rsid w:val="00D0232E"/>
    <w:rsid w:val="00D02428"/>
    <w:rsid w:val="00D02A77"/>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64A"/>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B3C"/>
    <w:rsid w:val="00D31CCC"/>
    <w:rsid w:val="00D32152"/>
    <w:rsid w:val="00D323DC"/>
    <w:rsid w:val="00D3256F"/>
    <w:rsid w:val="00D32CCB"/>
    <w:rsid w:val="00D331AB"/>
    <w:rsid w:val="00D336CF"/>
    <w:rsid w:val="00D3370B"/>
    <w:rsid w:val="00D3438E"/>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1B8"/>
    <w:rsid w:val="00D6223E"/>
    <w:rsid w:val="00D6224A"/>
    <w:rsid w:val="00D622EB"/>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4439"/>
    <w:rsid w:val="00D75331"/>
    <w:rsid w:val="00D754A8"/>
    <w:rsid w:val="00D76149"/>
    <w:rsid w:val="00D7622C"/>
    <w:rsid w:val="00D7670E"/>
    <w:rsid w:val="00D767D7"/>
    <w:rsid w:val="00D76942"/>
    <w:rsid w:val="00D76D6A"/>
    <w:rsid w:val="00D76F0F"/>
    <w:rsid w:val="00D7711A"/>
    <w:rsid w:val="00D77448"/>
    <w:rsid w:val="00D77A62"/>
    <w:rsid w:val="00D77ACB"/>
    <w:rsid w:val="00D77B6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3F5"/>
    <w:rsid w:val="00D91814"/>
    <w:rsid w:val="00D920AD"/>
    <w:rsid w:val="00D92350"/>
    <w:rsid w:val="00D927A4"/>
    <w:rsid w:val="00D92AFC"/>
    <w:rsid w:val="00D93A2C"/>
    <w:rsid w:val="00D941A1"/>
    <w:rsid w:val="00D946FC"/>
    <w:rsid w:val="00D949CA"/>
    <w:rsid w:val="00D951A1"/>
    <w:rsid w:val="00D9575E"/>
    <w:rsid w:val="00D9580F"/>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22BE"/>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B59"/>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5D58"/>
    <w:rsid w:val="00E063D3"/>
    <w:rsid w:val="00E0650B"/>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887"/>
    <w:rsid w:val="00E16E94"/>
    <w:rsid w:val="00E16EE2"/>
    <w:rsid w:val="00E173E4"/>
    <w:rsid w:val="00E177DD"/>
    <w:rsid w:val="00E1784F"/>
    <w:rsid w:val="00E17916"/>
    <w:rsid w:val="00E179E3"/>
    <w:rsid w:val="00E17EF4"/>
    <w:rsid w:val="00E20E90"/>
    <w:rsid w:val="00E214D5"/>
    <w:rsid w:val="00E21F67"/>
    <w:rsid w:val="00E221AF"/>
    <w:rsid w:val="00E232F7"/>
    <w:rsid w:val="00E23318"/>
    <w:rsid w:val="00E2338A"/>
    <w:rsid w:val="00E238A6"/>
    <w:rsid w:val="00E23A8A"/>
    <w:rsid w:val="00E23E5B"/>
    <w:rsid w:val="00E2417D"/>
    <w:rsid w:val="00E24692"/>
    <w:rsid w:val="00E256B5"/>
    <w:rsid w:val="00E25881"/>
    <w:rsid w:val="00E265BF"/>
    <w:rsid w:val="00E26795"/>
    <w:rsid w:val="00E267BA"/>
    <w:rsid w:val="00E26C91"/>
    <w:rsid w:val="00E2772F"/>
    <w:rsid w:val="00E27A94"/>
    <w:rsid w:val="00E27AEA"/>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20F2"/>
    <w:rsid w:val="00E42269"/>
    <w:rsid w:val="00E423B2"/>
    <w:rsid w:val="00E42701"/>
    <w:rsid w:val="00E4282C"/>
    <w:rsid w:val="00E42843"/>
    <w:rsid w:val="00E44893"/>
    <w:rsid w:val="00E449D8"/>
    <w:rsid w:val="00E45000"/>
    <w:rsid w:val="00E451F9"/>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2C51"/>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01B"/>
    <w:rsid w:val="00E922B1"/>
    <w:rsid w:val="00E92323"/>
    <w:rsid w:val="00E92335"/>
    <w:rsid w:val="00E92374"/>
    <w:rsid w:val="00E924B0"/>
    <w:rsid w:val="00E92551"/>
    <w:rsid w:val="00E92602"/>
    <w:rsid w:val="00E927CF"/>
    <w:rsid w:val="00E927EC"/>
    <w:rsid w:val="00E929CB"/>
    <w:rsid w:val="00E92E2B"/>
    <w:rsid w:val="00E9312A"/>
    <w:rsid w:val="00E9407F"/>
    <w:rsid w:val="00E942D5"/>
    <w:rsid w:val="00E94BC3"/>
    <w:rsid w:val="00E9535E"/>
    <w:rsid w:val="00E95465"/>
    <w:rsid w:val="00E958C8"/>
    <w:rsid w:val="00E95962"/>
    <w:rsid w:val="00E95F41"/>
    <w:rsid w:val="00E96983"/>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C5D"/>
    <w:rsid w:val="00EA4FE8"/>
    <w:rsid w:val="00EA5090"/>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921"/>
    <w:rsid w:val="00EC3257"/>
    <w:rsid w:val="00EC350B"/>
    <w:rsid w:val="00EC4043"/>
    <w:rsid w:val="00EC437F"/>
    <w:rsid w:val="00EC45C6"/>
    <w:rsid w:val="00EC47BB"/>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83A"/>
    <w:rsid w:val="00ED0E70"/>
    <w:rsid w:val="00ED17EC"/>
    <w:rsid w:val="00ED1A54"/>
    <w:rsid w:val="00ED1DCD"/>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8"/>
    <w:rsid w:val="00EF7C63"/>
    <w:rsid w:val="00EF7DAA"/>
    <w:rsid w:val="00EF7F1E"/>
    <w:rsid w:val="00EF7F70"/>
    <w:rsid w:val="00F009C5"/>
    <w:rsid w:val="00F00F87"/>
    <w:rsid w:val="00F0101C"/>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12E"/>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CD0"/>
    <w:rsid w:val="00F21D4A"/>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BE0"/>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218"/>
    <w:rsid w:val="00F455B0"/>
    <w:rsid w:val="00F455EB"/>
    <w:rsid w:val="00F45610"/>
    <w:rsid w:val="00F4570D"/>
    <w:rsid w:val="00F45779"/>
    <w:rsid w:val="00F458A5"/>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5CB9"/>
    <w:rsid w:val="00F66096"/>
    <w:rsid w:val="00F6647F"/>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84E"/>
    <w:rsid w:val="00F70B75"/>
    <w:rsid w:val="00F70C61"/>
    <w:rsid w:val="00F70DED"/>
    <w:rsid w:val="00F70EB7"/>
    <w:rsid w:val="00F71120"/>
    <w:rsid w:val="00F7132F"/>
    <w:rsid w:val="00F717B7"/>
    <w:rsid w:val="00F719BE"/>
    <w:rsid w:val="00F71A5E"/>
    <w:rsid w:val="00F71E05"/>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B82"/>
    <w:rsid w:val="00F87DBB"/>
    <w:rsid w:val="00F902F7"/>
    <w:rsid w:val="00F903B9"/>
    <w:rsid w:val="00F904FB"/>
    <w:rsid w:val="00F909BB"/>
    <w:rsid w:val="00F9135C"/>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F96"/>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583"/>
    <w:rsid w:val="00FB47BF"/>
    <w:rsid w:val="00FB50BC"/>
    <w:rsid w:val="00FB555B"/>
    <w:rsid w:val="00FB55AC"/>
    <w:rsid w:val="00FB5614"/>
    <w:rsid w:val="00FB6214"/>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0B65"/>
    <w:rsid w:val="00FD1205"/>
    <w:rsid w:val="00FD18FB"/>
    <w:rsid w:val="00FD1B63"/>
    <w:rsid w:val="00FD2B8B"/>
    <w:rsid w:val="00FD4486"/>
    <w:rsid w:val="00FD47D0"/>
    <w:rsid w:val="00FD4B4F"/>
    <w:rsid w:val="00FD4C74"/>
    <w:rsid w:val="00FD4CF7"/>
    <w:rsid w:val="00FD5552"/>
    <w:rsid w:val="00FD596D"/>
    <w:rsid w:val="00FD59C7"/>
    <w:rsid w:val="00FD6330"/>
    <w:rsid w:val="00FD6667"/>
    <w:rsid w:val="00FD6731"/>
    <w:rsid w:val="00FD675D"/>
    <w:rsid w:val="00FD71B7"/>
    <w:rsid w:val="00FD751B"/>
    <w:rsid w:val="00FD7B02"/>
    <w:rsid w:val="00FD7C39"/>
    <w:rsid w:val="00FD7FF2"/>
    <w:rsid w:val="00FE0231"/>
    <w:rsid w:val="00FE0B3D"/>
    <w:rsid w:val="00FE0D14"/>
    <w:rsid w:val="00FE0DDD"/>
    <w:rsid w:val="00FE0F07"/>
    <w:rsid w:val="00FE1076"/>
    <w:rsid w:val="00FE1658"/>
    <w:rsid w:val="00FE1964"/>
    <w:rsid w:val="00FE19AE"/>
    <w:rsid w:val="00FE1BBD"/>
    <w:rsid w:val="00FE275D"/>
    <w:rsid w:val="00FE2E40"/>
    <w:rsid w:val="00FE33E1"/>
    <w:rsid w:val="00FE38CB"/>
    <w:rsid w:val="00FE3C45"/>
    <w:rsid w:val="00FE3FC2"/>
    <w:rsid w:val="00FE400F"/>
    <w:rsid w:val="00FE40A5"/>
    <w:rsid w:val="00FE4420"/>
    <w:rsid w:val="00FE4CE2"/>
    <w:rsid w:val="00FE4D35"/>
    <w:rsid w:val="00FE5567"/>
    <w:rsid w:val="00FE5D16"/>
    <w:rsid w:val="00FE5D55"/>
    <w:rsid w:val="00FE6713"/>
    <w:rsid w:val="00FE68F6"/>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oleObject" Target="../embeddings/oleObject1.bin"/><Relationship Id="rId4" Type="http://schemas.openxmlformats.org/officeDocument/2006/relationships/image" Target="../media/image1.jpeg"/></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themeOverride" Target="../theme/themeOverride2.xml"/><Relationship Id="rId5" Type="http://schemas.openxmlformats.org/officeDocument/2006/relationships/package" Target="../embeddings/Microsoft_Excel_Worksheet1.xlsx"/><Relationship Id="rId4" Type="http://schemas.openxmlformats.org/officeDocument/2006/relationships/image" Target="../media/image4.jpeg"/></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6" Type="http://schemas.openxmlformats.org/officeDocument/2006/relationships/package" Target="../embeddings/Microsoft_Excel_Worksheet2.xlsx"/><Relationship Id="rId5" Type="http://schemas.openxmlformats.org/officeDocument/2006/relationships/image" Target="../media/image1.jpeg"/><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2.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50" b="1" i="0" u="none" strike="noStrike" kern="1200" spc="0" baseline="0">
                <a:solidFill>
                  <a:schemeClr val="tx1">
                    <a:lumMod val="65000"/>
                    <a:lumOff val="35000"/>
                  </a:schemeClr>
                </a:solidFill>
                <a:latin typeface="+mn-lt"/>
                <a:ea typeface="+mn-ea"/>
                <a:cs typeface="+mn-cs"/>
              </a:defRPr>
            </a:pPr>
            <a:r>
              <a:rPr lang="uk-UA" sz="1250" b="1" i="0" baseline="0">
                <a:latin typeface="Times New Roman" panose="02020603050405020304" pitchFamily="18" charset="0"/>
                <a:cs typeface="Times New Roman" panose="02020603050405020304" pitchFamily="18" charset="0"/>
              </a:rPr>
              <a:t>Динаміка надходжень до бюджету Бучанської МТГ за 1-й квартал 2021 </a:t>
            </a:r>
            <a:r>
              <a:rPr lang="uk-UA" sz="1250" b="0" i="0" cap="none" spc="0" baseline="0">
                <a:ln w="0"/>
                <a:solidFill>
                  <a:sysClr val="windowText" lastClr="000000"/>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та</a:t>
            </a:r>
            <a:r>
              <a:rPr lang="uk-UA" sz="1250" b="1" i="0" baseline="0">
                <a:latin typeface="Times New Roman" panose="02020603050405020304" pitchFamily="18" charset="0"/>
                <a:cs typeface="Times New Roman" panose="02020603050405020304" pitchFamily="18" charset="0"/>
              </a:rPr>
              <a:t> 2022 років, тис. грн</a:t>
            </a:r>
          </a:p>
        </c:rich>
      </c:tx>
      <c:layout/>
      <c:overlay val="0"/>
      <c:spPr>
        <a:noFill/>
        <a:ln>
          <a:noFill/>
        </a:ln>
        <a:effectLst/>
      </c:spPr>
      <c:txPr>
        <a:bodyPr rot="0" spcFirstLastPara="1" vertOverflow="ellipsis" vert="horz" wrap="square" anchor="ctr" anchorCtr="1"/>
        <a:lstStyle/>
        <a:p>
          <a:pPr>
            <a:defRPr sz="1250" b="1"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'[Діаграма у програмі Microsoft Word]Всього'!$B$1</c:f>
              <c:strCache>
                <c:ptCount val="1"/>
                <c:pt idx="0">
                  <c:v>1-й квартал 2021 року </c:v>
                </c:pt>
              </c:strCache>
            </c:strRef>
          </c:tx>
          <c:spPr>
            <a:solidFill>
              <a:schemeClr val="accent1"/>
            </a:solidFill>
            <a:ln>
              <a:noFill/>
            </a:ln>
            <a:effectLst/>
            <a:sp3d/>
          </c:spPr>
          <c:invertIfNegative val="0"/>
          <c:dLbls>
            <c:dLbl>
              <c:idx val="0"/>
              <c:layout>
                <c:manualLayout>
                  <c:x val="-2.6981450252951095E-2"/>
                  <c:y val="-7.554296506137866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87-4FB4-8110-CAD3D89384B3}"/>
                </c:ext>
                <c:ext xmlns:c15="http://schemas.microsoft.com/office/drawing/2012/chart" uri="{CE6537A1-D6FC-4f65-9D91-7224C49458BB}">
                  <c15:layout/>
                </c:ext>
              </c:extLst>
            </c:dLbl>
            <c:dLbl>
              <c:idx val="1"/>
              <c:layout>
                <c:manualLayout>
                  <c:x val="-2.0236087689713279E-2"/>
                  <c:y val="-3.777148253069002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87-4FB4-8110-CAD3D89384B3}"/>
                </c:ext>
                <c:ext xmlns:c15="http://schemas.microsoft.com/office/drawing/2012/chart" uri="{CE6537A1-D6FC-4f65-9D91-7224C49458BB}">
                  <c15:layout/>
                </c:ext>
              </c:extLst>
            </c:dLbl>
            <c:dLbl>
              <c:idx val="2"/>
              <c:layout>
                <c:manualLayout>
                  <c:x val="-8.9938167509836988E-3"/>
                  <c:y val="-3.399433427762053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87-4FB4-8110-CAD3D89384B3}"/>
                </c:ext>
                <c:ext xmlns:c15="http://schemas.microsoft.com/office/drawing/2012/chart" uri="{CE6537A1-D6FC-4f65-9D91-7224C49458BB}">
                  <c15:layout/>
                </c:ext>
              </c:extLst>
            </c:dLbl>
            <c:dLbl>
              <c:idx val="3"/>
              <c:layout>
                <c:manualLayout>
                  <c:x val="-2.0236087689713321E-2"/>
                  <c:y val="-1.133144475920686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687-4FB4-8110-CAD3D89384B3}"/>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'[Діаграма у програмі Microsoft Word]Всього'!$B$2:$B$5</c:f>
              <c:numCache>
                <c:formatCode>#\ ##0.0</c:formatCode>
                <c:ptCount val="4"/>
                <c:pt idx="0">
                  <c:v>165423.29999999999</c:v>
                </c:pt>
                <c:pt idx="1">
                  <c:v>113532.7</c:v>
                </c:pt>
                <c:pt idx="2">
                  <c:v>11347.5</c:v>
                </c:pt>
                <c:pt idx="3">
                  <c:v>40543.1</c:v>
                </c:pt>
              </c:numCache>
            </c:numRef>
          </c:val>
          <c:extLst xmlns:c16r2="http://schemas.microsoft.com/office/drawing/2015/06/chart">
            <c:ext xmlns:c16="http://schemas.microsoft.com/office/drawing/2014/chart" uri="{C3380CC4-5D6E-409C-BE32-E72D297353CC}">
              <c16:uniqueId val="{00000004-4687-4FB4-8110-CAD3D89384B3}"/>
            </c:ext>
          </c:extLst>
        </c:ser>
        <c:ser>
          <c:idx val="1"/>
          <c:order val="1"/>
          <c:tx>
            <c:strRef>
              <c:f>'[Діаграма у програмі Microsoft Word]Всього'!$C$1</c:f>
              <c:strCache>
                <c:ptCount val="1"/>
                <c:pt idx="0">
                  <c:v>2-й квартал 2022 року </c:v>
                </c:pt>
              </c:strCache>
            </c:strRef>
          </c:tx>
          <c:spPr>
            <a:blipFill>
              <a:blip xmlns:r="http://schemas.openxmlformats.org/officeDocument/2006/relationships" r:embed="rId4"/>
              <a:tile tx="0" ty="0" sx="100000" sy="100000" flip="none" algn="tl"/>
            </a:blipFill>
            <a:ln>
              <a:noFill/>
            </a:ln>
            <a:effectLst/>
            <a:sp3d/>
          </c:spPr>
          <c:invertIfNegative val="0"/>
          <c:dLbls>
            <c:dLbl>
              <c:idx val="0"/>
              <c:layout>
                <c:manualLayout>
                  <c:x val="2.6981450252951095E-2"/>
                  <c:y val="-1.88857412653446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87-4FB4-8110-CAD3D89384B3}"/>
                </c:ext>
                <c:ext xmlns:c15="http://schemas.microsoft.com/office/drawing/2012/chart" uri="{CE6537A1-D6FC-4f65-9D91-7224C49458BB}">
                  <c15:layout/>
                </c:ext>
              </c:extLst>
            </c:dLbl>
            <c:dLbl>
              <c:idx val="1"/>
              <c:layout>
                <c:manualLayout>
                  <c:x val="2.6981450252951095E-2"/>
                  <c:y val="-3.399433427762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87-4FB4-8110-CAD3D89384B3}"/>
                </c:ext>
                <c:ext xmlns:c15="http://schemas.microsoft.com/office/drawing/2012/chart" uri="{CE6537A1-D6FC-4f65-9D91-7224C49458BB}">
                  <c15:layout/>
                </c:ext>
              </c:extLst>
            </c:dLbl>
            <c:dLbl>
              <c:idx val="2"/>
              <c:layout>
                <c:manualLayout>
                  <c:x val="3.8223721191680722E-2"/>
                  <c:y val="-1.88857412653446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87-4FB4-8110-CAD3D89384B3}"/>
                </c:ext>
                <c:ext xmlns:c15="http://schemas.microsoft.com/office/drawing/2012/chart" uri="{CE6537A1-D6FC-4f65-9D91-7224C49458BB}">
                  <c15:layout/>
                </c:ext>
              </c:extLst>
            </c:dLbl>
            <c:dLbl>
              <c:idx val="3"/>
              <c:layout>
                <c:manualLayout>
                  <c:x val="3.1478358628442948E-2"/>
                  <c:y val="-7.554296506137866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87-4FB4-8110-CAD3D89384B3}"/>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'[Діаграма у програмі Microsoft Word]Всього'!$C$2:$C$5</c:f>
              <c:numCache>
                <c:formatCode>#\ ##0.0</c:formatCode>
                <c:ptCount val="4"/>
                <c:pt idx="0">
                  <c:v>172258.5</c:v>
                </c:pt>
                <c:pt idx="1">
                  <c:v>116073.9</c:v>
                </c:pt>
                <c:pt idx="2">
                  <c:v>4400.1000000000004</c:v>
                </c:pt>
                <c:pt idx="3">
                  <c:v>51784.5</c:v>
                </c:pt>
              </c:numCache>
            </c:numRef>
          </c:val>
          <c:extLst xmlns:c16r2="http://schemas.microsoft.com/office/drawing/2015/06/chart">
            <c:ext xmlns:c16="http://schemas.microsoft.com/office/drawing/2014/chart" uri="{C3380CC4-5D6E-409C-BE32-E72D297353CC}">
              <c16:uniqueId val="{00000009-4687-4FB4-8110-CAD3D89384B3}"/>
            </c:ext>
          </c:extLst>
        </c:ser>
        <c:dLbls>
          <c:showLegendKey val="0"/>
          <c:showVal val="0"/>
          <c:showCatName val="0"/>
          <c:showSerName val="0"/>
          <c:showPercent val="0"/>
          <c:showBubbleSize val="0"/>
        </c:dLbls>
        <c:gapWidth val="150"/>
        <c:shape val="box"/>
        <c:axId val="301244776"/>
        <c:axId val="301245160"/>
        <c:axId val="0"/>
      </c:bar3DChart>
      <c:catAx>
        <c:axId val="3012447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1245160"/>
        <c:crosses val="autoZero"/>
        <c:auto val="1"/>
        <c:lblAlgn val="ctr"/>
        <c:lblOffset val="100"/>
        <c:noMultiLvlLbl val="0"/>
      </c:catAx>
      <c:valAx>
        <c:axId val="30124516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12447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Аркуш1!$A$21:$A$25</c:f>
              <c:strCache>
                <c:ptCount val="5"/>
                <c:pt idx="0">
                  <c:v>Оплата відряджень</c:v>
                </c:pt>
                <c:pt idx="1">
                  <c:v>Субсидії та поточні трансферти підприємствам ( установам, організаціям)</c:v>
                </c:pt>
                <c:pt idx="2">
                  <c:v>Заробітна плата  та нарахування на неї</c:v>
                </c:pt>
                <c:pt idx="3">
                  <c:v>Інші виплати населенню</c:v>
                </c:pt>
                <c:pt idx="4">
                  <c:v>Окремі заходи по реалізації державних(регіональних) програм, не віднесені до заходів розвитку</c:v>
                </c:pt>
              </c:strCache>
            </c:strRef>
          </c:cat>
          <c:val>
            <c:numRef>
              <c:f>Аркуш1!$B$21:$B$25</c:f>
              <c:numCache>
                <c:formatCode>#\ ##0.0</c:formatCode>
                <c:ptCount val="5"/>
                <c:pt idx="0">
                  <c:v>48.4</c:v>
                </c:pt>
                <c:pt idx="1">
                  <c:v>88.1</c:v>
                </c:pt>
                <c:pt idx="2">
                  <c:v>434.6</c:v>
                </c:pt>
                <c:pt idx="3">
                  <c:v>560.6</c:v>
                </c:pt>
                <c:pt idx="4">
                  <c:v>1366.7</c:v>
                </c:pt>
              </c:numCache>
            </c:numRef>
          </c:val>
          <c:extLst xmlns:c16r2="http://schemas.microsoft.com/office/drawing/2015/06/chart">
            <c:ext xmlns:c16="http://schemas.microsoft.com/office/drawing/2014/chart" uri="{C3380CC4-5D6E-409C-BE32-E72D297353CC}">
              <c16:uniqueId val="{00000000-674A-4A46-8B83-168FB1CC7143}"/>
            </c:ext>
          </c:extLst>
        </c:ser>
        <c:dLbls>
          <c:showLegendKey val="0"/>
          <c:showVal val="1"/>
          <c:showCatName val="0"/>
          <c:showSerName val="0"/>
          <c:showPercent val="0"/>
          <c:showBubbleSize val="0"/>
        </c:dLbls>
        <c:gapWidth val="75"/>
        <c:shape val="box"/>
        <c:axId val="300572752"/>
        <c:axId val="300576672"/>
        <c:axId val="0"/>
      </c:bar3DChart>
      <c:catAx>
        <c:axId val="3005727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300576672"/>
        <c:crosses val="autoZero"/>
        <c:auto val="1"/>
        <c:lblAlgn val="ctr"/>
        <c:lblOffset val="100"/>
        <c:noMultiLvlLbl val="0"/>
      </c:catAx>
      <c:valAx>
        <c:axId val="300576672"/>
        <c:scaling>
          <c:orientation val="minMax"/>
        </c:scaling>
        <c:delete val="1"/>
        <c:axPos val="b"/>
        <c:numFmt formatCode="#\ ##0.0" sourceLinked="1"/>
        <c:majorTickMark val="none"/>
        <c:minorTickMark val="none"/>
        <c:tickLblPos val="nextTo"/>
        <c:crossAx val="300572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квартал 2022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Аркуш1!$A$1:$A$6</c:f>
              <c:strCache>
                <c:ptCount val="6"/>
                <c:pt idx="0">
                  <c:v>Оплата послуг(крім комунальних)</c:v>
                </c:pt>
                <c:pt idx="1">
                  <c:v>Інші виплати населенню</c:v>
                </c:pt>
                <c:pt idx="2">
                  <c:v>Предмети, матеріали, обладнання та інвентар</c:v>
                </c:pt>
                <c:pt idx="3">
                  <c:v>Оплата комунальних послуг та енергоносіїв</c:v>
                </c:pt>
                <c:pt idx="4">
                  <c:v>Окремі заходи по реалізації державних(регіональних) програм, не віднесені до заходів розвитку</c:v>
                </c:pt>
                <c:pt idx="5">
                  <c:v>Заробітна плата</c:v>
                </c:pt>
              </c:strCache>
            </c:strRef>
          </c:cat>
          <c:val>
            <c:numRef>
              <c:f>Аркуш1!$B$1:$B$6</c:f>
              <c:numCache>
                <c:formatCode>#\ ##0.0</c:formatCode>
                <c:ptCount val="6"/>
                <c:pt idx="0">
                  <c:v>1.7</c:v>
                </c:pt>
                <c:pt idx="1">
                  <c:v>3.7</c:v>
                </c:pt>
                <c:pt idx="2">
                  <c:v>12.8</c:v>
                </c:pt>
                <c:pt idx="3">
                  <c:v>232.6</c:v>
                </c:pt>
                <c:pt idx="4">
                  <c:v>1368.8</c:v>
                </c:pt>
                <c:pt idx="5">
                  <c:v>1712.3</c:v>
                </c:pt>
              </c:numCache>
            </c:numRef>
          </c:val>
          <c:extLst xmlns:c16r2="http://schemas.microsoft.com/office/drawing/2015/06/chart">
            <c:ext xmlns:c16="http://schemas.microsoft.com/office/drawing/2014/chart" uri="{C3380CC4-5D6E-409C-BE32-E72D297353CC}">
              <c16:uniqueId val="{00000000-8508-4BFD-AB94-D6CBA1C1FB31}"/>
            </c:ext>
          </c:extLst>
        </c:ser>
        <c:dLbls>
          <c:showLegendKey val="0"/>
          <c:showVal val="0"/>
          <c:showCatName val="0"/>
          <c:showSerName val="0"/>
          <c:showPercent val="0"/>
          <c:showBubbleSize val="0"/>
        </c:dLbls>
        <c:gapWidth val="150"/>
        <c:axId val="300576280"/>
        <c:axId val="300578240"/>
      </c:barChart>
      <c:catAx>
        <c:axId val="30057628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0578240"/>
        <c:crosses val="autoZero"/>
        <c:auto val="1"/>
        <c:lblAlgn val="ctr"/>
        <c:lblOffset val="100"/>
        <c:noMultiLvlLbl val="0"/>
      </c:catAx>
      <c:valAx>
        <c:axId val="30057824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057628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квартал 2022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Аркуш1!$A$2:$A$4</c:f>
              <c:strCache>
                <c:ptCount val="3"/>
                <c:pt idx="0">
                  <c:v>Оплата послуг ( крім комунальних) та відрядження</c:v>
                </c:pt>
                <c:pt idx="1">
                  <c:v>Оплата комунальних послуг</c:v>
                </c:pt>
                <c:pt idx="2">
                  <c:v>Заробітна плата  та нарахування на неї</c:v>
                </c:pt>
              </c:strCache>
            </c:strRef>
          </c:cat>
          <c:val>
            <c:numRef>
              <c:f>Аркуш1!$B$2:$B$4</c:f>
              <c:numCache>
                <c:formatCode>#\ ##0.0</c:formatCode>
                <c:ptCount val="3"/>
                <c:pt idx="0">
                  <c:v>22.3</c:v>
                </c:pt>
                <c:pt idx="1">
                  <c:v>386.1</c:v>
                </c:pt>
                <c:pt idx="2">
                  <c:v>433.5</c:v>
                </c:pt>
              </c:numCache>
            </c:numRef>
          </c:val>
          <c:extLst xmlns:c16r2="http://schemas.microsoft.com/office/drawing/2015/06/chart">
            <c:ext xmlns:c16="http://schemas.microsoft.com/office/drawing/2014/chart" uri="{C3380CC4-5D6E-409C-BE32-E72D297353CC}">
              <c16:uniqueId val="{00000000-CCC8-44A7-BB5B-4EFF93C7E330}"/>
            </c:ext>
          </c:extLst>
        </c:ser>
        <c:dLbls>
          <c:showLegendKey val="0"/>
          <c:showVal val="0"/>
          <c:showCatName val="0"/>
          <c:showSerName val="0"/>
          <c:showPercent val="0"/>
          <c:showBubbleSize val="0"/>
        </c:dLbls>
        <c:gapWidth val="150"/>
        <c:axId val="300771848"/>
        <c:axId val="300769104"/>
      </c:barChart>
      <c:catAx>
        <c:axId val="30077184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0769104"/>
        <c:crosses val="autoZero"/>
        <c:auto val="1"/>
        <c:lblAlgn val="ctr"/>
        <c:lblOffset val="100"/>
        <c:noMultiLvlLbl val="0"/>
      </c:catAx>
      <c:valAx>
        <c:axId val="30076910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07718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cap="all" baseline="0">
                <a:solidFill>
                  <a:sysClr val="windowText" lastClr="000000"/>
                </a:solidFill>
                <a:latin typeface="+mn-lt"/>
                <a:ea typeface="+mn-ea"/>
                <a:cs typeface="+mn-cs"/>
              </a:defRPr>
            </a:pPr>
            <a:r>
              <a:rPr lang="uk-UA" sz="1200" b="1"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1-й квартал 2022 року, тис. грн</a:t>
            </a:r>
          </a:p>
          <a:p>
            <a:pPr>
              <a:defRPr sz="1100" b="1" i="0" u="none" strike="noStrike" kern="1200" cap="all" baseline="0">
                <a:solidFill>
                  <a:sysClr val="windowText" lastClr="000000"/>
                </a:solidFill>
                <a:latin typeface="+mn-lt"/>
                <a:ea typeface="+mn-ea"/>
                <a:cs typeface="+mn-cs"/>
              </a:defRPr>
            </a:pPr>
            <a:endParaRPr lang="uk-UA" sz="1200" b="1" cap="none" baseline="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D66C-4A10-8EBC-1FFF3839AE8D}"/>
              </c:ext>
            </c:extLst>
          </c:dPt>
          <c:dPt>
            <c:idx val="1"/>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D66C-4A10-8EBC-1FFF3839AE8D}"/>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D66C-4A10-8EBC-1FFF3839AE8D}"/>
              </c:ext>
            </c:extLst>
          </c:dPt>
          <c:dPt>
            <c:idx val="3"/>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D66C-4A10-8EBC-1FFF3839AE8D}"/>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D66C-4A10-8EBC-1FFF3839AE8D}"/>
              </c:ext>
            </c:extLst>
          </c:dPt>
          <c:dLbls>
            <c:dLbl>
              <c:idx val="0"/>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2AD8A5DF-2F92-415D-ACDB-2FFAC1B70DCA}"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 </a:t>
                    </a:r>
                  </a:p>
                  <a:p>
                    <a:pPr>
                      <a:defRPr sz="1000" b="1" i="0" u="none" strike="noStrike" kern="1200" spc="0" baseline="0">
                        <a:solidFill>
                          <a:sysClr val="windowText" lastClr="000000"/>
                        </a:solidFill>
                        <a:latin typeface="+mn-lt"/>
                        <a:ea typeface="+mn-ea"/>
                        <a:cs typeface="+mn-cs"/>
                      </a:defRPr>
                    </a:pPr>
                    <a:fld id="{1F71A8E5-7911-4894-A19C-A1AAD5CBD5E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83D6BA46-677E-4A17-B9A6-ED6CA48FAB55}"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D66C-4A10-8EBC-1FFF3839AE8D}"/>
                </c:ext>
                <c:ext xmlns:c15="http://schemas.microsoft.com/office/drawing/2012/chart" uri="{CE6537A1-D6FC-4f65-9D91-7224C49458BB}">
                  <c15:spPr xmlns:c15="http://schemas.microsoft.com/office/drawing/2012/chart">
                    <a:prstGeom prst="rect">
                      <a:avLst/>
                    </a:prstGeom>
                  </c15:spPr>
                  <c15:layout/>
                  <c15:dlblFieldTable/>
                  <c15:showDataLabelsRange val="0"/>
                </c:ext>
              </c:extLst>
            </c:dLbl>
            <c:dLbl>
              <c:idx val="1"/>
              <c:layout/>
              <c:tx>
                <c:rich>
                  <a:bodyPr/>
                  <a:lstStyle/>
                  <a:p>
                    <a:fld id="{04F173C0-FDF6-4C0F-9B65-90DA568C0EBF}" type="CATEGORYNAME">
                      <a:rPr lang="uk-UA"/>
                      <a:pPr/>
                      <a:t>[ІМ’Я КАТЕГОРІЇ]</a:t>
                    </a:fld>
                    <a:r>
                      <a:rPr lang="uk-UA" baseline="0"/>
                      <a:t>; </a:t>
                    </a:r>
                    <a:fld id="{40D891FE-3202-4845-A51C-27FA3FE1DE3F}" type="VALUE">
                      <a:rPr lang="uk-UA" baseline="0"/>
                      <a:pPr/>
                      <a:t>[ЗНАЧЕННЯ]</a:t>
                    </a:fld>
                    <a:r>
                      <a:rPr lang="uk-UA" baseline="0"/>
                      <a:t>;</a:t>
                    </a:r>
                  </a:p>
                  <a:p>
                    <a:r>
                      <a:rPr lang="uk-UA" baseline="0"/>
                      <a:t> </a:t>
                    </a:r>
                    <a:fld id="{82292054-0296-40F9-839C-73B9DC1B59D9}"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D66C-4A10-8EBC-1FFF3839AE8D}"/>
                </c:ext>
                <c:ext xmlns:c15="http://schemas.microsoft.com/office/drawing/2012/chart" uri="{CE6537A1-D6FC-4f65-9D91-7224C49458BB}">
                  <c15:layout/>
                  <c15:dlblFieldTable/>
                  <c15:showDataLabelsRange val="0"/>
                </c:ext>
              </c:extLst>
            </c:dLbl>
            <c:dLbl>
              <c:idx val="2"/>
              <c:layout/>
              <c:tx>
                <c:rich>
                  <a:bodyPr/>
                  <a:lstStyle/>
                  <a:p>
                    <a:fld id="{BFDF43BA-C72E-49B5-8E69-892ECE7BCD79}" type="CATEGORYNAME">
                      <a:rPr lang="uk-UA"/>
                      <a:pPr/>
                      <a:t>[ІМ’Я КАТЕГОРІЇ]</a:t>
                    </a:fld>
                    <a:r>
                      <a:rPr lang="uk-UA" baseline="0"/>
                      <a:t>; </a:t>
                    </a:r>
                    <a:fld id="{B805F18A-F854-411B-B16A-C69CEC67E069}" type="VALUE">
                      <a:rPr lang="uk-UA" baseline="0"/>
                      <a:pPr/>
                      <a:t>[ЗНАЧЕННЯ]</a:t>
                    </a:fld>
                    <a:r>
                      <a:rPr lang="uk-UA" baseline="0"/>
                      <a:t>; </a:t>
                    </a:r>
                  </a:p>
                  <a:p>
                    <a:fld id="{C39EBBA6-21E3-4CB9-89D4-2D64AA006085}" type="PERCENTAGE">
                      <a:rPr lang="uk-UA" baseline="0"/>
                      <a:pPr/>
                      <a:t>[ВІДСОТОК]</a:t>
                    </a:fld>
                    <a:endParaRPr lang="uk-UA"/>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D66C-4A10-8EBC-1FFF3839AE8D}"/>
                </c:ext>
                <c:ext xmlns:c15="http://schemas.microsoft.com/office/drawing/2012/chart" uri="{CE6537A1-D6FC-4f65-9D91-7224C49458BB}">
                  <c15:layout/>
                  <c15:dlblFieldTable/>
                  <c15:showDataLabelsRange val="0"/>
                </c:ext>
              </c:extLst>
            </c:dLbl>
            <c:dLbl>
              <c:idx val="3"/>
              <c:layout/>
              <c:tx>
                <c:rich>
                  <a:bodyPr/>
                  <a:lstStyle/>
                  <a:p>
                    <a:fld id="{749DBE7A-6DF5-48EC-878D-2E440A62FE77}" type="CATEGORYNAME">
                      <a:rPr lang="uk-UA"/>
                      <a:pPr/>
                      <a:t>[ІМ’Я КАТЕГОРІЇ]</a:t>
                    </a:fld>
                    <a:r>
                      <a:rPr lang="uk-UA" baseline="0"/>
                      <a:t>;</a:t>
                    </a:r>
                  </a:p>
                  <a:p>
                    <a:r>
                      <a:rPr lang="uk-UA" baseline="0"/>
                      <a:t> </a:t>
                    </a:r>
                    <a:fld id="{E4040737-EB17-4C66-9FAC-E297D615D68E}" type="VALUE">
                      <a:rPr lang="uk-UA" baseline="0"/>
                      <a:pPr/>
                      <a:t>[ЗНАЧЕННЯ]</a:t>
                    </a:fld>
                    <a:r>
                      <a:rPr lang="uk-UA" baseline="0"/>
                      <a:t>;</a:t>
                    </a:r>
                  </a:p>
                  <a:p>
                    <a:r>
                      <a:rPr lang="uk-UA" baseline="0"/>
                      <a:t> </a:t>
                    </a:r>
                    <a:fld id="{011D1374-93AC-4932-A810-594E4068A9B9}"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D66C-4A10-8EBC-1FFF3839AE8D}"/>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62198.400000000001</c:v>
                </c:pt>
                <c:pt idx="1">
                  <c:v>7898.6</c:v>
                </c:pt>
                <c:pt idx="2">
                  <c:v>12670.3</c:v>
                </c:pt>
                <c:pt idx="3">
                  <c:v>31505.1</c:v>
                </c:pt>
                <c:pt idx="4">
                  <c:v>1801.4999999999927</c:v>
                </c:pt>
              </c:numCache>
            </c:numRef>
          </c:val>
          <c:extLst xmlns:c16r2="http://schemas.microsoft.com/office/drawing/2015/06/chart">
            <c:ext xmlns:c16="http://schemas.microsoft.com/office/drawing/2014/chart" uri="{C3380CC4-5D6E-409C-BE32-E72D297353CC}">
              <c16:uniqueId val="{0000000A-D66C-4A10-8EBC-1FFF3839AE8D}"/>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cap="none" baseline="0">
                <a:solidFill>
                  <a:sysClr val="windowText" lastClr="000000"/>
                </a:solidFill>
                <a:latin typeface="Times New Roman" panose="02020603050405020304" pitchFamily="18" charset="0"/>
                <a:cs typeface="Times New Roman" panose="02020603050405020304" pitchFamily="18" charset="0"/>
              </a:rPr>
              <a:t>за 1-й квартал</a:t>
            </a:r>
            <a:r>
              <a:rPr lang="uk-UA" sz="1200" cap="none" baseline="0">
                <a:solidFill>
                  <a:sysClr val="windowText" lastClr="000000"/>
                </a:solidFill>
                <a:latin typeface="Times New Roman" panose="02020603050405020304" pitchFamily="18" charset="0"/>
                <a:cs typeface="Times New Roman" panose="02020603050405020304" pitchFamily="18" charset="0"/>
              </a:rPr>
              <a:t> 2022 року, тис. грн</a:t>
            </a:r>
          </a:p>
        </c:rich>
      </c:tx>
      <c:layout>
        <c:manualLayout>
          <c:xMode val="edge"/>
          <c:yMode val="edge"/>
          <c:x val="0.12375923456852239"/>
          <c:y val="2.283105022831050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973B-44EE-9D55-81BBBB1F9DE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973B-44EE-9D55-81BBBB1F9DE3}"/>
              </c:ext>
            </c:extLst>
          </c:dPt>
          <c:dPt>
            <c:idx val="2"/>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973B-44EE-9D55-81BBBB1F9DE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973B-44EE-9D55-81BBBB1F9DE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973B-44EE-9D55-81BBBB1F9DE3}"/>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973B-44EE-9D55-81BBBB1F9DE3}"/>
                </c:ext>
                <c:ext xmlns:c15="http://schemas.microsoft.com/office/drawing/2012/chart" uri="{CE6537A1-D6FC-4f65-9D91-7224C49458BB}">
                  <c15:layout/>
                  <c15:dlblFieldTable/>
                  <c15:showDataLabelsRange val="0"/>
                </c:ext>
              </c:extLst>
            </c:dLbl>
            <c:dLbl>
              <c:idx val="1"/>
              <c:layout>
                <c:manualLayout>
                  <c:x val="0"/>
                  <c:y val="7.229832572298332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973B-44EE-9D55-81BBBB1F9DE3}"/>
                </c:ext>
                <c:ext xmlns:c15="http://schemas.microsoft.com/office/drawing/2012/chart" uri="{CE6537A1-D6FC-4f65-9D91-7224C49458BB}">
                  <c15:layout/>
                  <c15:dlblFieldTable/>
                  <c15:showDataLabelsRange val="0"/>
                </c:ext>
              </c:extLst>
            </c:dLbl>
            <c:dLbl>
              <c:idx val="2"/>
              <c:layout>
                <c:manualLayout>
                  <c:x val="-7.0287539936102233E-2"/>
                  <c:y val="-9.335529928610664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973B-44EE-9D55-81BBBB1F9DE3}"/>
                </c:ext>
                <c:ext xmlns:c15="http://schemas.microsoft.com/office/drawing/2012/chart" uri="{CE6537A1-D6FC-4f65-9D91-7224C49458BB}">
                  <c15:layout/>
                  <c15:dlblFieldTable/>
                  <c15:showDataLabelsRange val="0"/>
                </c:ext>
              </c:extLst>
            </c:dLbl>
            <c:dLbl>
              <c:idx val="3"/>
              <c:layout>
                <c:manualLayout>
                  <c:x val="-8.3067092651757185E-2"/>
                  <c:y val="5.134799074773187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973B-44EE-9D55-81BBBB1F9DE3}"/>
                </c:ext>
                <c:ext xmlns:c15="http://schemas.microsoft.com/office/drawing/2012/chart" uri="{CE6537A1-D6FC-4f65-9D91-7224C49458BB}">
                  <c15:layout/>
                  <c15:dlblFieldTable/>
                  <c15:showDataLabelsRange val="0"/>
                </c:ext>
              </c:extLst>
            </c:dLbl>
            <c:dLbl>
              <c:idx val="4"/>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2487.6999999999998</c:v>
                </c:pt>
                <c:pt idx="1">
                  <c:v>351.1</c:v>
                </c:pt>
                <c:pt idx="2">
                  <c:v>738.2</c:v>
                </c:pt>
                <c:pt idx="3">
                  <c:v>761.8</c:v>
                </c:pt>
                <c:pt idx="4">
                  <c:v>61.300000000000182</c:v>
                </c:pt>
              </c:numCache>
            </c:numRef>
          </c:val>
          <c:extLst xmlns:c16r2="http://schemas.microsoft.com/office/drawing/2015/06/chart">
            <c:ext xmlns:c16="http://schemas.microsoft.com/office/drawing/2014/chart" uri="{C3380CC4-5D6E-409C-BE32-E72D297353CC}">
              <c16:uniqueId val="{0000000A-973B-44EE-9D55-81BBBB1F9DE3}"/>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6">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a:t>
            </a:r>
            <a:r>
              <a:rPr lang="en-US" sz="1600" b="1" i="0" baseline="0">
                <a:effectLst/>
                <a:latin typeface="Times New Roman" panose="02020603050405020304" pitchFamily="18" charset="0"/>
                <a:cs typeface="Times New Roman" panose="02020603050405020304" pitchFamily="18" charset="0"/>
              </a:rPr>
              <a:t>I </a:t>
            </a:r>
            <a:r>
              <a:rPr lang="uk-UA" sz="1600" b="1" i="0" baseline="0">
                <a:effectLst/>
                <a:latin typeface="Times New Roman" panose="02020603050405020304" pitchFamily="18" charset="0"/>
                <a:cs typeface="Times New Roman" panose="02020603050405020304" pitchFamily="18" charset="0"/>
              </a:rPr>
              <a:t>квартал 2022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4C3-46A8-AC79-7A2CAEAECC57}"/>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3.2814241368333275E-2"/>
                  <c:y val="0.13361303929800375"/>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fld id="{6216258C-88B1-4FC5-96BA-BB47CAC74799}" type="VALUE">
                      <a:rPr lang="uk-UA" sz="1200" baseline="0"/>
                      <a:pPr>
                        <a:defRPr sz="1200" b="1">
                          <a:latin typeface="Times New Roman" panose="02020603050405020304" pitchFamily="18" charset="0"/>
                          <a:cs typeface="Times New Roman" panose="02020603050405020304" pitchFamily="18" charset="0"/>
                        </a:defRPr>
                      </a:pPr>
                      <a:t>[ЗНАЧЕННЯ]</a:t>
                    </a:fld>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B4C3-46A8-AC79-7A2CAEAECC57}"/>
                </c:ext>
                <c:ext xmlns:c15="http://schemas.microsoft.com/office/drawing/2012/chart" uri="{CE6537A1-D6FC-4f65-9D91-7224C49458BB}">
                  <c15:layout>
                    <c:manualLayout>
                      <c:w val="0.32943748988015586"/>
                      <c:h val="0.1175020598153386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97522.5</c:v>
                </c:pt>
                <c:pt idx="1">
                  <c:v>2125.1999999999998</c:v>
                </c:pt>
              </c:numCache>
            </c:numRef>
          </c:val>
          <c:extLst xmlns:c16r2="http://schemas.microsoft.com/office/drawing/2015/06/char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2022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734866233157721"/>
          <c:y val="0.15833781853217715"/>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Аркуш1!$A$2:$A$11</c:f>
              <c:strCache>
                <c:ptCount val="10"/>
                <c:pt idx="0">
                  <c:v>Капітальні видатки</c:v>
                </c:pt>
                <c:pt idx="1">
                  <c:v>Інші виплати населенню</c:v>
                </c:pt>
                <c:pt idx="2">
                  <c:v>Предмети, матеріали, обладнання та інвентар</c:v>
                </c:pt>
                <c:pt idx="3">
                  <c:v>Інші поточні видатки</c:v>
                </c:pt>
                <c:pt idx="4">
                  <c:v>Оплата послуг(крім комунальних) та відрядження</c:v>
                </c:pt>
                <c:pt idx="5">
                  <c:v>Харчування та медикаменти</c:v>
                </c:pt>
                <c:pt idx="6">
                  <c:v>Дослідження і розробки, окремі заходи по реалізації державних 
( регінальних) програм</c:v>
                </c:pt>
                <c:pt idx="7">
                  <c:v>Субсидії та поточні трансферти підприємствам
 ( установам, організаціям)</c:v>
                </c:pt>
                <c:pt idx="8">
                  <c:v>Оплата комунальних послуг та енергоносіїв</c:v>
                </c:pt>
                <c:pt idx="9">
                  <c:v>Заробітна плата та нарахування на неї</c:v>
                </c:pt>
              </c:strCache>
            </c:strRef>
          </c:cat>
          <c:val>
            <c:numRef>
              <c:f>Аркуш1!$B$2:$B$11</c:f>
              <c:numCache>
                <c:formatCode>#\ ##0.0</c:formatCode>
                <c:ptCount val="10"/>
                <c:pt idx="0">
                  <c:v>88.5</c:v>
                </c:pt>
                <c:pt idx="1">
                  <c:v>591.29999999999995</c:v>
                </c:pt>
                <c:pt idx="2">
                  <c:v>606.79999999999995</c:v>
                </c:pt>
                <c:pt idx="3">
                  <c:v>868.1</c:v>
                </c:pt>
                <c:pt idx="4">
                  <c:v>1334.1</c:v>
                </c:pt>
                <c:pt idx="5">
                  <c:v>2111.8000000000002</c:v>
                </c:pt>
                <c:pt idx="6" formatCode="#,##0.00">
                  <c:v>2735.5</c:v>
                </c:pt>
                <c:pt idx="7">
                  <c:v>7086.4</c:v>
                </c:pt>
                <c:pt idx="8">
                  <c:v>8976.7999999999993</c:v>
                </c:pt>
                <c:pt idx="9">
                  <c:v>75248.399999999994</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2085992"/>
        <c:axId val="302086376"/>
      </c:barChart>
      <c:catAx>
        <c:axId val="30208599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2086376"/>
        <c:crosses val="autoZero"/>
        <c:auto val="1"/>
        <c:lblAlgn val="ctr"/>
        <c:lblOffset val="100"/>
        <c:noMultiLvlLbl val="0"/>
      </c:catAx>
      <c:valAx>
        <c:axId val="30208637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20859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uk-UA" b="1" baseline="0">
                <a:latin typeface="Times New Roman" panose="02020603050405020304" pitchFamily="18" charset="0"/>
                <a:cs typeface="Times New Roman" panose="02020603050405020304" pitchFamily="18" charset="0"/>
              </a:rPr>
              <a:t>квартал </a:t>
            </a:r>
            <a:r>
              <a:rPr lang="ru-RU" b="1" baseline="0">
                <a:latin typeface="Times New Roman" panose="02020603050405020304" pitchFamily="18" charset="0"/>
                <a:cs typeface="Times New Roman" panose="02020603050405020304" pitchFamily="18" charset="0"/>
              </a:rPr>
              <a:t>2022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17564048784602584"/>
          <c:y val="7.7408022568207051E-3"/>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3501148857549847"/>
          <c:y val="0.33528882795681003"/>
          <c:w val="0.50082553607481251"/>
          <c:h val="0.43115775193182143"/>
        </c:manualLayout>
      </c:layout>
      <c:doughnutChart>
        <c:varyColors val="1"/>
        <c:ser>
          <c:idx val="0"/>
          <c:order val="0"/>
          <c:explosion val="17"/>
          <c:dPt>
            <c:idx val="0"/>
            <c:bubble3D val="0"/>
            <c:explosion val="6"/>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Lbls>
            <c:dLbl>
              <c:idx val="0"/>
              <c:layout>
                <c:manualLayout>
                  <c:x val="0.24519116429814963"/>
                  <c:y val="4.3666615485232721E-2"/>
                </c:manualLayout>
              </c:layout>
              <c:tx>
                <c:rich>
                  <a:bodyPr/>
                  <a:lstStyle/>
                  <a:p>
                    <a:fld id="{C895071A-B2C1-42F4-AD78-4E482C619E11}" type="CATEGORYNAME">
                      <a:rPr lang="uk-UA"/>
                      <a:pPr/>
                      <a:t>[ІМ’Я КАТЕГОРІЇ]</a:t>
                    </a:fld>
                    <a:endParaRPr lang="uk-UA" baseline="0"/>
                  </a:p>
                  <a:p>
                    <a:r>
                      <a:rPr lang="uk-UA" baseline="0"/>
                      <a:t> </a:t>
                    </a:r>
                    <a:fld id="{B96855EA-9CC7-4332-B373-5BFCD5C74B3A}" type="VALUE">
                      <a:rPr lang="uk-UA" baseline="0"/>
                      <a:pPr/>
                      <a:t>[ЗНАЧЕННЯ]</a:t>
                    </a:fld>
                    <a:endParaRPr lang="uk-UA" baseline="0"/>
                  </a:p>
                  <a:p>
                    <a:r>
                      <a:rPr lang="uk-UA" baseline="0"/>
                      <a:t> </a:t>
                    </a:r>
                    <a:fld id="{9ECE5356-3E31-4940-8B1E-5FA18F88F0B1}"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A8B4-4EBB-837C-DEF6A10B84C0}"/>
                </c:ext>
                <c:ext xmlns:c15="http://schemas.microsoft.com/office/drawing/2012/chart" uri="{CE6537A1-D6FC-4f65-9D91-7224C49458BB}">
                  <c15:layout/>
                  <c15:dlblFieldTable/>
                  <c15:showDataLabelsRange val="0"/>
                </c:ext>
              </c:extLst>
            </c:dLbl>
            <c:dLbl>
              <c:idx val="1"/>
              <c:layout>
                <c:manualLayout>
                  <c:x val="0.26994810671284314"/>
                  <c:y val="-8.1584261575314593E-2"/>
                </c:manualLayout>
              </c:layout>
              <c:tx>
                <c:rich>
                  <a:bodyPr/>
                  <a:lstStyle/>
                  <a:p>
                    <a:fld id="{41B00C32-A769-4A20-8805-43C63A2A8A66}" type="CATEGORYNAME">
                      <a:rPr lang="uk-UA"/>
                      <a:pPr/>
                      <a:t>[ІМ’Я КАТЕГОРІЇ]</a:t>
                    </a:fld>
                    <a:r>
                      <a:rPr lang="uk-UA" baseline="0"/>
                      <a:t> </a:t>
                    </a:r>
                  </a:p>
                  <a:p>
                    <a:fld id="{C6E782E9-F0FE-4210-8E6B-26F12CEBD297}" type="VALUE">
                      <a:rPr lang="uk-UA" baseline="0"/>
                      <a:pPr/>
                      <a:t>[ЗНАЧЕННЯ]</a:t>
                    </a:fld>
                    <a:endParaRPr lang="uk-UA" baseline="0"/>
                  </a:p>
                  <a:p>
                    <a:r>
                      <a:rPr lang="uk-UA" baseline="0"/>
                      <a:t> </a:t>
                    </a:r>
                    <a:fld id="{40F605AD-1968-4FE9-8DB9-3709D0E0C90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A8B4-4EBB-837C-DEF6A10B84C0}"/>
                </c:ext>
                <c:ext xmlns:c15="http://schemas.microsoft.com/office/drawing/2012/chart" uri="{CE6537A1-D6FC-4f65-9D91-7224C49458BB}">
                  <c15:layout/>
                  <c15:dlblFieldTable/>
                  <c15:showDataLabelsRange val="0"/>
                </c:ext>
              </c:extLst>
            </c:dLbl>
            <c:dLbl>
              <c:idx val="2"/>
              <c:layout>
                <c:manualLayout>
                  <c:x val="-0.15094181184556202"/>
                  <c:y val="0.19884847384257801"/>
                </c:manualLayout>
              </c:layout>
              <c:tx>
                <c:rich>
                  <a:bodyPr/>
                  <a:lstStyle/>
                  <a:p>
                    <a:fld id="{97B458F7-1B9E-4D50-A98B-4A5EB0C21B01}" type="CATEGORYNAME">
                      <a:rPr lang="uk-UA"/>
                      <a:pPr/>
                      <a:t>[ІМ’Я КАТЕГОРІЇ]</a:t>
                    </a:fld>
                    <a:endParaRPr lang="uk-UA" baseline="0"/>
                  </a:p>
                  <a:p>
                    <a:r>
                      <a:rPr lang="uk-UA" baseline="0"/>
                      <a:t> </a:t>
                    </a:r>
                    <a:fld id="{CD8AC500-CA73-4C05-9D9A-D3BED840D2E8}" type="VALUE">
                      <a:rPr lang="uk-UA" baseline="0"/>
                      <a:pPr/>
                      <a:t>[ЗНАЧЕННЯ]</a:t>
                    </a:fld>
                    <a:r>
                      <a:rPr lang="uk-UA" baseline="0"/>
                      <a:t> </a:t>
                    </a:r>
                  </a:p>
                  <a:p>
                    <a:fld id="{FEA35718-1C67-4949-B7C1-64A694377E5B}"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A8B4-4EBB-837C-DEF6A10B84C0}"/>
                </c:ext>
                <c:ext xmlns:c15="http://schemas.microsoft.com/office/drawing/2012/chart" uri="{CE6537A1-D6FC-4f65-9D91-7224C49458BB}">
                  <c15:layout/>
                  <c15:dlblFieldTable/>
                  <c15:showDataLabelsRange val="0"/>
                </c:ext>
              </c:extLst>
            </c:dLbl>
            <c:dLbl>
              <c:idx val="3"/>
              <c:layout>
                <c:manualLayout>
                  <c:x val="-0.16596731101831225"/>
                  <c:y val="5.1923408885483441E-2"/>
                </c:manualLayout>
              </c:layout>
              <c:tx>
                <c:rich>
                  <a:bodyPr/>
                  <a:lstStyle/>
                  <a:p>
                    <a:fld id="{7FBDE843-04AF-4004-A2D3-4511ED549474}" type="CATEGORYNAME">
                      <a:rPr lang="uk-UA"/>
                      <a:pPr/>
                      <a:t>[ІМ’Я КАТЕГОРІЇ]</a:t>
                    </a:fld>
                    <a:endParaRPr lang="uk-UA"/>
                  </a:p>
                  <a:p>
                    <a:r>
                      <a:rPr lang="uk-UA" baseline="0"/>
                      <a:t> </a:t>
                    </a:r>
                    <a:fld id="{A698B474-BA5C-4635-ABA3-76D3DA63EFF3}" type="VALUE">
                      <a:rPr lang="uk-UA" baseline="0"/>
                      <a:pPr/>
                      <a:t>[ЗНАЧЕННЯ]</a:t>
                    </a:fld>
                    <a:endParaRPr lang="uk-UA" baseline="0"/>
                  </a:p>
                  <a:p>
                    <a:r>
                      <a:rPr lang="uk-UA" baseline="0"/>
                      <a:t> </a:t>
                    </a:r>
                    <a:fld id="{83A90682-A5B7-4F02-8BE5-6A8C7A9436D4}"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A8B4-4EBB-837C-DEF6A10B84C0}"/>
                </c:ext>
                <c:ext xmlns:c15="http://schemas.microsoft.com/office/drawing/2012/chart" uri="{CE6537A1-D6FC-4f65-9D91-7224C49458BB}">
                  <c15:layout/>
                  <c15:dlblFieldTable/>
                  <c15:showDataLabelsRange val="0"/>
                </c:ext>
              </c:extLst>
            </c:dLbl>
            <c:dLbl>
              <c:idx val="4"/>
              <c:layout>
                <c:manualLayout>
                  <c:x val="-0.21328744631064112"/>
                  <c:y val="-7.6665361882973057E-2"/>
                </c:manualLayout>
              </c:layout>
              <c:tx>
                <c:rich>
                  <a:bodyPr/>
                  <a:lstStyle/>
                  <a:p>
                    <a:fld id="{B538D46C-897E-4723-ACE7-7A21C02B967B}" type="CATEGORYNAME">
                      <a:rPr lang="uk-UA"/>
                      <a:pPr/>
                      <a:t>[ІМ’Я КАТЕГОРІЇ]</a:t>
                    </a:fld>
                    <a:endParaRPr lang="uk-UA" baseline="0"/>
                  </a:p>
                  <a:p>
                    <a:r>
                      <a:rPr lang="uk-UA" baseline="0"/>
                      <a:t> </a:t>
                    </a:r>
                    <a:fld id="{4AE57BEC-5707-4850-A881-87C766EF4026}" type="VALUE">
                      <a:rPr lang="uk-UA" baseline="0"/>
                      <a:pPr/>
                      <a:t>[ЗНАЧЕННЯ]</a:t>
                    </a:fld>
                    <a:r>
                      <a:rPr lang="uk-UA" baseline="0"/>
                      <a:t> </a:t>
                    </a:r>
                  </a:p>
                  <a:p>
                    <a:fld id="{B69D9C83-F86C-449B-A976-BF7D3625E16C}"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A8B4-4EBB-837C-DEF6A10B84C0}"/>
                </c:ext>
                <c:ext xmlns:c15="http://schemas.microsoft.com/office/drawing/2012/chart" uri="{CE6537A1-D6FC-4f65-9D91-7224C49458BB}">
                  <c15:layout/>
                  <c15:dlblFieldTable/>
                  <c15:showDataLabelsRange val="0"/>
                </c:ext>
              </c:extLst>
            </c:dLbl>
            <c:dLbl>
              <c:idx val="5"/>
              <c:layout>
                <c:manualLayout>
                  <c:x val="-6.8319655641683644E-2"/>
                  <c:y val="-0.18321776310170709"/>
                </c:manualLayout>
              </c:layout>
              <c:tx>
                <c:rich>
                  <a:bodyPr/>
                  <a:lstStyle/>
                  <a:p>
                    <a:fld id="{599A514C-CD09-430D-BCD5-9B41EEAFEC4A}" type="CATEGORYNAME">
                      <a:rPr lang="uk-UA"/>
                      <a:pPr/>
                      <a:t>[ІМ’Я КАТЕГОРІЇ]</a:t>
                    </a:fld>
                    <a:endParaRPr lang="uk-UA"/>
                  </a:p>
                  <a:p>
                    <a:r>
                      <a:rPr lang="uk-UA" baseline="0"/>
                      <a:t> </a:t>
                    </a:r>
                    <a:fld id="{C4106342-CF2F-4997-A28B-7A0754DEAF35}" type="VALUE">
                      <a:rPr lang="uk-UA" baseline="0"/>
                      <a:pPr/>
                      <a:t>[ЗНАЧЕННЯ]</a:t>
                    </a:fld>
                    <a:endParaRPr lang="uk-UA" baseline="0"/>
                  </a:p>
                  <a:p>
                    <a:r>
                      <a:rPr lang="uk-UA" baseline="0"/>
                      <a:t> </a:t>
                    </a:r>
                    <a:fld id="{691B2F2E-7899-4861-BA3D-4A558C1E0D5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A8B4-4EBB-837C-DEF6A10B84C0}"/>
                </c:ext>
                <c:ext xmlns:c15="http://schemas.microsoft.com/office/drawing/2012/chart" uri="{CE6537A1-D6FC-4f65-9D91-7224C49458BB}">
                  <c15:layout/>
                  <c15:dlblFieldTable/>
                  <c15:showDataLabelsRange val="0"/>
                </c:ext>
              </c:extLst>
            </c:dLbl>
            <c:dLbl>
              <c:idx val="6"/>
              <c:layout>
                <c:manualLayout>
                  <c:x val="0.14914684742446183"/>
                  <c:y val="-0.15918828988215955"/>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169BACE9-6E67-4212-808F-DE2A5B0330F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 </a:t>
                    </a:r>
                    <a:fld id="{961DDF38-BF62-4083-9C75-07E397E0C035}" type="PERCENTAGE">
                      <a:rPr lang="uk-UA" baseline="0"/>
                      <a:pPr>
                        <a:defRPr b="1">
                          <a:latin typeface="Times New Roman" panose="02020603050405020304" pitchFamily="18" charset="0"/>
                          <a:cs typeface="Times New Roman" panose="02020603050405020304" pitchFamily="18" charset="0"/>
                        </a:defRPr>
                      </a:pPr>
                      <a:t>[ВІДСОТОК]</a:t>
                    </a:fld>
                    <a:endParaRPr lang="uk-UA" baseline="0"/>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A8B4-4EBB-837C-DEF6A10B84C0}"/>
                </c:ext>
                <c:ext xmlns:c15="http://schemas.microsoft.com/office/drawing/2012/chart" uri="{CE6537A1-D6FC-4f65-9D91-7224C49458BB}">
                  <c15:layout>
                    <c:manualLayout>
                      <c:w val="0.29043134677717058"/>
                      <c:h val="0.13078445304834133"/>
                    </c:manualLayout>
                  </c15:layout>
                  <c15:dlblFieldTable/>
                  <c15:showDataLabelsRange val="0"/>
                </c:ext>
              </c:extLst>
            </c:dLbl>
            <c:dLbl>
              <c:idx val="7"/>
              <c:layout>
                <c:manualLayout>
                  <c:x val="0.34476327244256755"/>
                  <c:y val="-5.43493665501757E-2"/>
                </c:manualLayout>
              </c:layout>
              <c:tx>
                <c:rich>
                  <a:bodyPr/>
                  <a:lstStyle/>
                  <a:p>
                    <a:fld id="{9096B6D4-09D6-46E5-AC92-C94091DDF9CC}" type="CATEGORYNAME">
                      <a:rPr lang="uk-UA"/>
                      <a:pPr/>
                      <a:t>[ІМ’Я КАТЕГОРІЇ]</a:t>
                    </a:fld>
                    <a:endParaRPr lang="uk-UA" baseline="0"/>
                  </a:p>
                  <a:p>
                    <a:r>
                      <a:rPr lang="uk-UA" baseline="0"/>
                      <a:t> </a:t>
                    </a:r>
                    <a:fld id="{9EF39261-1C6D-4BFE-A107-A37601B62363}" type="VALUE">
                      <a:rPr lang="uk-UA" baseline="0"/>
                      <a:pPr/>
                      <a:t>[ЗНАЧЕННЯ]</a:t>
                    </a:fld>
                    <a:r>
                      <a:rPr lang="uk-UA" baseline="0"/>
                      <a:t> </a:t>
                    </a:r>
                  </a:p>
                  <a:p>
                    <a:fld id="{C334BC8D-8837-422E-AA52-81BB6836B5FA}"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A8B4-4EBB-837C-DEF6A10B84C0}"/>
                </c:ext>
                <c:ext xmlns:c15="http://schemas.microsoft.com/office/drawing/2012/chart" uri="{CE6537A1-D6FC-4f65-9D91-7224C49458BB}">
                  <c15:layout/>
                  <c15:dlblFieldTable/>
                  <c15:showDataLabelsRange val="0"/>
                </c:ext>
              </c:extLst>
            </c:dLbl>
            <c:dLbl>
              <c:idx val="8"/>
              <c:layout>
                <c:manualLayout>
                  <c:x val="-1.2038488584447976E-2"/>
                  <c:y val="-0.12321233060960135"/>
                </c:manualLayout>
              </c:layout>
              <c:tx>
                <c:rich>
                  <a:bodyPr/>
                  <a:lstStyle/>
                  <a:p>
                    <a:fld id="{39A18EA3-D8A2-4AA0-8CBF-915479BBAEDC}" type="CATEGORYNAME">
                      <a:rPr lang="en-US"/>
                      <a:pPr/>
                      <a:t>[ІМ’Я КАТЕГОРІЇ]</a:t>
                    </a:fld>
                    <a:r>
                      <a:rPr lang="en-US"/>
                      <a:t>  </a:t>
                    </a:r>
                  </a:p>
                  <a:p>
                    <a:r>
                      <a:rPr lang="en-US" baseline="0"/>
                      <a:t> </a:t>
                    </a:r>
                    <a:fld id="{10805BF9-2989-405A-81A4-7932513BB960}" type="VALUE">
                      <a:rPr lang="en-US" baseline="0"/>
                      <a:pPr/>
                      <a:t>[ЗНАЧЕННЯ]</a:t>
                    </a:fld>
                    <a:r>
                      <a:rPr lang="en-US" baseline="0"/>
                      <a:t> </a:t>
                    </a:r>
                  </a:p>
                  <a:p>
                    <a:fld id="{C5B32B7C-0691-49AF-B139-A78DD18BED3F}" type="PERCENTAGE">
                      <a:rPr lang="en-US"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dlblFieldTable/>
                  <c15:showDataLabelsRange val="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Галузі!$A$2:$A$10</c:f>
              <c:strCache>
                <c:ptCount val="8"/>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інша діяльність</c:v>
                </c:pt>
              </c:strCache>
            </c:strRef>
          </c:cat>
          <c:val>
            <c:numRef>
              <c:f>Галузі!$B$2:$B$10</c:f>
              <c:numCache>
                <c:formatCode>#\ ##0.0</c:formatCode>
                <c:ptCount val="9"/>
                <c:pt idx="0">
                  <c:v>11004.8</c:v>
                </c:pt>
                <c:pt idx="1">
                  <c:v>73693.2</c:v>
                </c:pt>
                <c:pt idx="2">
                  <c:v>567.29999999999995</c:v>
                </c:pt>
                <c:pt idx="3">
                  <c:v>2498.3000000000002</c:v>
                </c:pt>
                <c:pt idx="4">
                  <c:v>3331.9</c:v>
                </c:pt>
                <c:pt idx="5">
                  <c:v>947.9</c:v>
                </c:pt>
                <c:pt idx="6">
                  <c:v>7087</c:v>
                </c:pt>
                <c:pt idx="7">
                  <c:v>517.29999999999995</c:v>
                </c:pt>
              </c:numCache>
            </c:numRef>
          </c:val>
          <c:extLst xmlns:c16r2="http://schemas.microsoft.com/office/drawing/2015/06/char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a:t>
            </a:r>
            <a:r>
              <a:rPr lang="en-US" sz="1200" i="1" baseline="0"/>
              <a:t> </a:t>
            </a:r>
            <a:r>
              <a:rPr lang="uk-UA" sz="1200" i="1" baseline="0"/>
              <a:t>квартал </a:t>
            </a:r>
            <a:r>
              <a:rPr lang="uk-UA" sz="1200" i="1"/>
              <a:t>2022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Аркуш1!$A$3:$A$8</c:f>
              <c:strCache>
                <c:ptCount val="6"/>
                <c:pt idx="0">
                  <c:v>Предмети, обладнання та інвентар</c:v>
                </c:pt>
                <c:pt idx="1">
                  <c:v>Оплата послуг(крім комунальних) та відрядження</c:v>
                </c:pt>
                <c:pt idx="2">
                  <c:v>Оплата комунальних послуг та енергоносіїв</c:v>
                </c:pt>
                <c:pt idx="3">
                  <c:v>Субсидії та поточні трансферти підприємствам (установам, організаціям)</c:v>
                </c:pt>
                <c:pt idx="4">
                  <c:v>Інші поточні видатки</c:v>
                </c:pt>
                <c:pt idx="5">
                  <c:v>Заробітна плата  та нарахування на неї</c:v>
                </c:pt>
              </c:strCache>
            </c:strRef>
          </c:cat>
          <c:val>
            <c:numRef>
              <c:f>Аркуш1!$B$3:$B$8</c:f>
              <c:numCache>
                <c:formatCode>#\ ##0.0</c:formatCode>
                <c:ptCount val="6"/>
                <c:pt idx="0">
                  <c:v>160.6</c:v>
                </c:pt>
                <c:pt idx="1">
                  <c:v>218.8</c:v>
                </c:pt>
                <c:pt idx="2">
                  <c:v>333.8</c:v>
                </c:pt>
                <c:pt idx="3">
                  <c:v>547</c:v>
                </c:pt>
                <c:pt idx="4">
                  <c:v>867.2</c:v>
                </c:pt>
                <c:pt idx="5">
                  <c:v>8877.4</c:v>
                </c:pt>
              </c:numCache>
            </c:numRef>
          </c:val>
          <c:extLst xmlns:c16r2="http://schemas.microsoft.com/office/drawing/2015/06/chart">
            <c:ext xmlns:c16="http://schemas.microsoft.com/office/drawing/2014/chart" uri="{C3380CC4-5D6E-409C-BE32-E72D297353CC}">
              <c16:uniqueId val="{00000000-305C-44FB-A26E-BE0C53B79831}"/>
            </c:ext>
          </c:extLst>
        </c:ser>
        <c:dLbls>
          <c:showLegendKey val="0"/>
          <c:showVal val="0"/>
          <c:showCatName val="0"/>
          <c:showSerName val="0"/>
          <c:showPercent val="0"/>
          <c:showBubbleSize val="0"/>
        </c:dLbls>
        <c:gapWidth val="150"/>
        <c:axId val="300573928"/>
        <c:axId val="300573144"/>
      </c:barChart>
      <c:catAx>
        <c:axId val="3005739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00573144"/>
        <c:crosses val="autoZero"/>
        <c:auto val="1"/>
        <c:lblAlgn val="ctr"/>
        <c:lblOffset val="100"/>
        <c:noMultiLvlLbl val="0"/>
      </c:catAx>
      <c:valAx>
        <c:axId val="30057314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05739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050"/>
              <a:t>I </a:t>
            </a:r>
            <a:r>
              <a:rPr lang="uk-UA" sz="1050"/>
              <a:t>квартал 2022 року  (тис.грн.)</a:t>
            </a:r>
          </a:p>
        </c:rich>
      </c:tx>
      <c:layout>
        <c:manualLayout>
          <c:xMode val="edge"/>
          <c:yMode val="edge"/>
          <c:x val="0.13064288834357513"/>
          <c:y val="4.4115571460441899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5458031491902813"/>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836-4FAA-AC8F-0037357689C1}"/>
                </c:ext>
                <c:ext xmlns:c15="http://schemas.microsoft.com/office/drawing/2012/chart" uri="{CE6537A1-D6FC-4f65-9D91-7224C49458BB}">
                  <c15:layout/>
                </c:ext>
              </c:extLst>
            </c:dLbl>
            <c:dLbl>
              <c:idx val="1"/>
              <c:layout>
                <c:manualLayout>
                  <c:x val="3.325960282985714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836-4FAA-AC8F-0037357689C1}"/>
                </c:ext>
                <c:ext xmlns:c15="http://schemas.microsoft.com/office/drawing/2012/chart" uri="{CE6537A1-D6FC-4f65-9D91-7224C49458BB}">
                  <c15:layout/>
                </c:ext>
              </c:extLst>
            </c:dLbl>
            <c:dLbl>
              <c:idx val="2"/>
              <c:layout>
                <c:manualLayout>
                  <c:x val="2.5059037135910792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836-4FAA-AC8F-0037357689C1}"/>
                </c:ext>
                <c:ext xmlns:c15="http://schemas.microsoft.com/office/drawing/2012/chart" uri="{CE6537A1-D6FC-4f65-9D91-7224C49458BB}">
                  <c15:layout/>
                </c:ext>
              </c:extLst>
            </c:dLbl>
            <c:dLbl>
              <c:idx val="3"/>
              <c:layout>
                <c:manualLayout>
                  <c:x val="1.8847215428484238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836-4FAA-AC8F-0037357689C1}"/>
                </c:ext>
                <c:ext xmlns:c15="http://schemas.microsoft.com/office/drawing/2012/chart" uri="{CE6537A1-D6FC-4f65-9D91-7224C49458BB}">
                  <c15:layout/>
                </c:ext>
              </c:extLst>
            </c:dLbl>
            <c:dLbl>
              <c:idx val="4"/>
              <c:layout>
                <c:manualLayout>
                  <c:x val="1.677192706991203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836-4FAA-AC8F-0037357689C1}"/>
                </c:ext>
                <c:ext xmlns:c15="http://schemas.microsoft.com/office/drawing/2012/chart" uri="{CE6537A1-D6FC-4f65-9D91-7224C49458BB}">
                  <c15:layout/>
                </c:ext>
              </c:extLst>
            </c:dLbl>
            <c:dLbl>
              <c:idx val="5"/>
              <c:layout>
                <c:manualLayout>
                  <c:x val="1.231315763782416E-2"/>
                  <c:y val="-6.2443835073923623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836-4FAA-AC8F-0037357689C1}"/>
                </c:ext>
                <c:ext xmlns:c15="http://schemas.microsoft.com/office/drawing/2012/chart" uri="{CE6537A1-D6FC-4f65-9D91-7224C49458BB}">
                  <c15:layout/>
                </c:ext>
              </c:extLst>
            </c:dLbl>
            <c:dLbl>
              <c:idx val="6"/>
              <c:layout>
                <c:manualLayout>
                  <c:x val="1.8126012328046913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836-4FAA-AC8F-0037357689C1}"/>
                </c:ext>
                <c:ext xmlns:c15="http://schemas.microsoft.com/office/drawing/2012/chart" uri="{CE6537A1-D6FC-4f65-9D91-7224C49458BB}">
                  <c15:layout/>
                </c:ext>
              </c:extLst>
            </c:dLbl>
            <c:dLbl>
              <c:idx val="7"/>
              <c:layout>
                <c:manualLayout>
                  <c:x val="1.921589614539987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836-4FAA-AC8F-0037357689C1}"/>
                </c:ext>
                <c:ext xmlns:c15="http://schemas.microsoft.com/office/drawing/2012/chart" uri="{CE6537A1-D6FC-4f65-9D91-7224C49458BB}">
                  <c15:layout/>
                </c:ext>
              </c:extLst>
            </c:dLbl>
            <c:dLbl>
              <c:idx val="8"/>
              <c:layout>
                <c:manualLayout>
                  <c:x val="9.0246406970383546E-3"/>
                  <c:y val="-1.7030333571936486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836-4FAA-AC8F-0037357689C1}"/>
                </c:ext>
                <c:ext xmlns:c15="http://schemas.microsoft.com/office/drawing/2012/chart" uri="{CE6537A1-D6FC-4f65-9D91-7224C49458BB}"/>
              </c:extLst>
            </c:dLbl>
            <c:dLbl>
              <c:idx val="9"/>
              <c:layout>
                <c:manualLayout>
                  <c:x val="7.3059354549872089E-3"/>
                  <c:y val="-3.1221917536961811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836-4FAA-AC8F-0037357689C1}"/>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Аркуш1!$A$1:$A$8</c:f>
              <c:strCache>
                <c:ptCount val="8"/>
                <c:pt idx="0">
                  <c:v>Інші виплати населенню</c:v>
                </c:pt>
                <c:pt idx="1">
                  <c:v>Капітальні видатки</c:v>
                </c:pt>
                <c:pt idx="2">
                  <c:v>Оплата послуг(крім комунальних) та відрядження</c:v>
                </c:pt>
                <c:pt idx="3">
                  <c:v>Субсидії та поточні трансферти підприємствам ( установам, організаціям)</c:v>
                </c:pt>
                <c:pt idx="4">
                  <c:v>Предмети, матеріали, обладнання та інвентар</c:v>
                </c:pt>
                <c:pt idx="5">
                  <c:v>Продукти харчування та медикаменти</c:v>
                </c:pt>
                <c:pt idx="6">
                  <c:v>Оплата комунальних послуг та енергоносіїв</c:v>
                </c:pt>
                <c:pt idx="7">
                  <c:v>Заробітна плата  та нарахування на неї</c:v>
                </c:pt>
              </c:strCache>
            </c:strRef>
          </c:cat>
          <c:val>
            <c:numRef>
              <c:f>Аркуш1!$B$1:$B$8</c:f>
              <c:numCache>
                <c:formatCode>#\ ##0.0</c:formatCode>
                <c:ptCount val="8"/>
                <c:pt idx="0">
                  <c:v>0.9</c:v>
                </c:pt>
                <c:pt idx="1">
                  <c:v>88.5</c:v>
                </c:pt>
                <c:pt idx="2">
                  <c:v>180.9</c:v>
                </c:pt>
                <c:pt idx="3">
                  <c:v>337.3</c:v>
                </c:pt>
                <c:pt idx="4">
                  <c:v>433.3</c:v>
                </c:pt>
                <c:pt idx="5">
                  <c:v>2111.8000000000002</c:v>
                </c:pt>
                <c:pt idx="6">
                  <c:v>6749.7</c:v>
                </c:pt>
                <c:pt idx="7">
                  <c:v>63790.8</c:v>
                </c:pt>
              </c:numCache>
            </c:numRef>
          </c:val>
          <c:extLst xmlns:c16r2="http://schemas.microsoft.com/office/drawing/2015/06/char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00575496"/>
        <c:axId val="300573536"/>
      </c:barChart>
      <c:catAx>
        <c:axId val="3005754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0573536"/>
        <c:crosses val="autoZero"/>
        <c:auto val="1"/>
        <c:lblAlgn val="ctr"/>
        <c:lblOffset val="100"/>
        <c:noMultiLvlLbl val="0"/>
      </c:catAx>
      <c:valAx>
        <c:axId val="300573536"/>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0575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0.31291</cdr:x>
      <cdr:y>0.21971</cdr:y>
    </cdr:from>
    <cdr:to>
      <cdr:x>0.66797</cdr:x>
      <cdr:y>0.32681</cdr:y>
    </cdr:to>
    <cdr:sp macro="" textlink="">
      <cdr:nvSpPr>
        <cdr:cNvPr id="2" name="Стрілка вниз 1"/>
        <cdr:cNvSpPr/>
      </cdr:nvSpPr>
      <cdr:spPr>
        <a:xfrm xmlns:a="http://schemas.openxmlformats.org/drawingml/2006/main">
          <a:off x="2040601" y="1139823"/>
          <a:ext cx="2315501" cy="5556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99</a:t>
          </a:r>
          <a:r>
            <a:rPr lang="uk-UA" sz="1200" b="1" baseline="0">
              <a:solidFill>
                <a:srgbClr val="002060"/>
              </a:solidFill>
              <a:latin typeface="Times New Roman" panose="02020603050405020304" pitchFamily="18" charset="0"/>
              <a:cs typeface="Times New Roman" panose="02020603050405020304" pitchFamily="18" charset="0"/>
            </a:rPr>
            <a:t> 647,7</a:t>
          </a:r>
          <a:endParaRPr lang="uk-UA" sz="1200" b="1">
            <a:solidFill>
              <a:srgbClr val="002060"/>
            </a:solidFill>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0.33888</cdr:x>
      <cdr:y>0.01481</cdr:y>
    </cdr:from>
    <cdr:to>
      <cdr:x>0.69776</cdr:x>
      <cdr:y>0.5235</cdr:y>
    </cdr:to>
    <cdr:sp macro="" textlink="">
      <cdr:nvSpPr>
        <cdr:cNvPr id="3" name="Овал 2"/>
        <cdr:cNvSpPr/>
      </cdr:nvSpPr>
      <cdr:spPr>
        <a:xfrm xmlns:a="http://schemas.openxmlformats.org/drawingml/2006/main">
          <a:off x="2074205" y="57150"/>
          <a:ext cx="2196620" cy="1962333"/>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400" b="1">
              <a:latin typeface="Times New Roman" panose="02020603050405020304" pitchFamily="18" charset="0"/>
              <a:cs typeface="Times New Roman" panose="02020603050405020304" pitchFamily="18" charset="0"/>
            </a:rPr>
            <a:t>Джерела</a:t>
          </a:r>
          <a:r>
            <a:rPr lang="uk-UA" sz="14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400" b="1" baseline="0">
              <a:latin typeface="Times New Roman" panose="02020603050405020304" pitchFamily="18" charset="0"/>
              <a:cs typeface="Times New Roman" panose="02020603050405020304" pitchFamily="18" charset="0"/>
            </a:rPr>
            <a:t>за </a:t>
          </a:r>
          <a:r>
            <a:rPr lang="en-US" sz="1400" b="1" baseline="0">
              <a:latin typeface="Times New Roman" panose="02020603050405020304" pitchFamily="18" charset="0"/>
              <a:cs typeface="Times New Roman" panose="02020603050405020304" pitchFamily="18" charset="0"/>
            </a:rPr>
            <a:t>I </a:t>
          </a:r>
          <a:r>
            <a:rPr lang="uk-UA" sz="1400" b="1" baseline="0">
              <a:latin typeface="Times New Roman" panose="02020603050405020304" pitchFamily="18" charset="0"/>
              <a:cs typeface="Times New Roman" panose="02020603050405020304" pitchFamily="18" charset="0"/>
            </a:rPr>
            <a:t>квартал 2022 року</a:t>
          </a:r>
        </a:p>
        <a:p xmlns:a="http://schemas.openxmlformats.org/drawingml/2006/main">
          <a:pPr algn="ctr"/>
          <a:r>
            <a:rPr lang="uk-UA" sz="1600" b="1" i="1" u="sng" baseline="0">
              <a:latin typeface="Times New Roman" panose="02020603050405020304" pitchFamily="18" charset="0"/>
              <a:cs typeface="Times New Roman" panose="02020603050405020304" pitchFamily="18" charset="0"/>
            </a:rPr>
            <a:t>73 693,2 тис.грн</a:t>
          </a:r>
          <a:endParaRPr lang="uk-UA" sz="16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0.74541</cdr:x>
      <cdr:y>0.24396</cdr:y>
    </cdr:from>
    <cdr:to>
      <cdr:x>0.99144</cdr:x>
      <cdr:y>0.41216</cdr:y>
    </cdr:to>
    <cdr:sp macro="" textlink="">
      <cdr:nvSpPr>
        <cdr:cNvPr id="2" name="Виноска 1 1"/>
        <cdr:cNvSpPr/>
      </cdr:nvSpPr>
      <cdr:spPr>
        <a:xfrm xmlns:a="http://schemas.openxmlformats.org/drawingml/2006/main">
          <a:off x="4562476" y="1087501"/>
          <a:ext cx="1505896" cy="749795"/>
        </a:xfrm>
        <a:prstGeom xmlns:a="http://schemas.openxmlformats.org/drawingml/2006/main" prst="borderCallout1">
          <a:avLst>
            <a:gd name="adj1" fmla="val 73139"/>
            <a:gd name="adj2" fmla="val 1034"/>
            <a:gd name="adj3" fmla="val 72815"/>
            <a:gd name="adj4" fmla="val -24208"/>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solidFill>
                <a:schemeClr val="dk1"/>
              </a:solidFill>
              <a:effectLst/>
              <a:latin typeface="Times New Roman" panose="02020603050405020304" pitchFamily="18" charset="0"/>
              <a:ea typeface="+mn-ea"/>
              <a:cs typeface="Times New Roman" panose="02020603050405020304" pitchFamily="18" charset="0"/>
            </a:rPr>
            <a:t>41</a:t>
          </a:r>
          <a:r>
            <a:rPr lang="uk-UA" sz="1200" b="1" i="1" u="sng" baseline="0">
              <a:solidFill>
                <a:schemeClr val="dk1"/>
              </a:solidFill>
              <a:effectLst/>
              <a:latin typeface="Times New Roman" panose="02020603050405020304" pitchFamily="18" charset="0"/>
              <a:ea typeface="+mn-ea"/>
              <a:cs typeface="Times New Roman" panose="02020603050405020304" pitchFamily="18" charset="0"/>
            </a:rPr>
            <a:t> 069,2</a:t>
          </a:r>
          <a:r>
            <a:rPr lang="uk-UA" sz="1200" b="1" i="1" u="sng">
              <a:solidFill>
                <a:schemeClr val="dk1"/>
              </a:solidFill>
              <a:effectLst/>
              <a:latin typeface="Times New Roman" panose="02020603050405020304" pitchFamily="18" charset="0"/>
              <a:ea typeface="+mn-ea"/>
              <a:cs typeface="Times New Roman" panose="02020603050405020304" pitchFamily="18" charset="0"/>
            </a:rPr>
            <a:t> тис.грн</a:t>
          </a:r>
          <a:endParaRPr lang="uk-UA" sz="1200" i="1" u="sng">
            <a:effectLst/>
            <a:latin typeface="Times New Roman" panose="02020603050405020304" pitchFamily="18" charset="0"/>
            <a:cs typeface="Times New Roman" panose="02020603050405020304" pitchFamily="18" charset="0"/>
          </a:endParaRPr>
        </a:p>
        <a:p xmlns:a="http://schemas.openxmlformats.org/drawingml/2006/main">
          <a:endParaRPr lang="uk-UA"/>
        </a:p>
      </cdr:txBody>
    </cdr:sp>
  </cdr:relSizeAnchor>
  <cdr:relSizeAnchor xmlns:cdr="http://schemas.openxmlformats.org/drawingml/2006/chartDrawing">
    <cdr:from>
      <cdr:x>0.07849</cdr:x>
      <cdr:y>0.22994</cdr:y>
    </cdr:from>
    <cdr:to>
      <cdr:x>0.31029</cdr:x>
      <cdr:y>0.4111</cdr:y>
    </cdr:to>
    <cdr:sp macro="" textlink="">
      <cdr:nvSpPr>
        <cdr:cNvPr id="24" name="Виноска 1 23"/>
        <cdr:cNvSpPr/>
      </cdr:nvSpPr>
      <cdr:spPr>
        <a:xfrm xmlns:a="http://schemas.openxmlformats.org/drawingml/2006/main">
          <a:off x="480443" y="1024991"/>
          <a:ext cx="1418793" cy="807557"/>
        </a:xfrm>
        <a:prstGeom xmlns:a="http://schemas.openxmlformats.org/drawingml/2006/main" prst="borderCallout1">
          <a:avLst>
            <a:gd name="adj1" fmla="val 81967"/>
            <a:gd name="adj2" fmla="val 118203"/>
            <a:gd name="adj3" fmla="val 81712"/>
            <a:gd name="adj4" fmla="val 98706"/>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200">
            <a:effectLst/>
            <a:latin typeface="Times New Roman" panose="02020603050405020304" pitchFamily="18" charset="0"/>
            <a:cs typeface="Times New Roman" panose="02020603050405020304" pitchFamily="18" charset="0"/>
          </a:endParaRPr>
        </a:p>
        <a:p xmlns:a="http://schemas.openxmlformats.org/drawingml/2006/main">
          <a:pPr algn="ctr"/>
          <a:r>
            <a:rPr lang="uk-UA" sz="1200" b="1" i="1" u="sng">
              <a:latin typeface="Times New Roman" panose="02020603050405020304" pitchFamily="18" charset="0"/>
              <a:cs typeface="Times New Roman" panose="02020603050405020304" pitchFamily="18" charset="0"/>
            </a:rPr>
            <a:t>31 750,3 тис.грн</a:t>
          </a:r>
        </a:p>
      </cdr:txBody>
    </cdr:sp>
  </cdr:relSizeAnchor>
  <cdr:relSizeAnchor xmlns:cdr="http://schemas.openxmlformats.org/drawingml/2006/chartDrawing">
    <cdr:from>
      <cdr:x>0.06692</cdr:x>
      <cdr:y>0.56522</cdr:y>
    </cdr:from>
    <cdr:to>
      <cdr:x>0.58684</cdr:x>
      <cdr:y>0.95802</cdr:y>
    </cdr:to>
    <cdr:sp macro="" textlink="">
      <cdr:nvSpPr>
        <cdr:cNvPr id="28" name="Виноска 1 27"/>
        <cdr:cNvSpPr/>
      </cdr:nvSpPr>
      <cdr:spPr>
        <a:xfrm xmlns:a="http://schemas.openxmlformats.org/drawingml/2006/main">
          <a:off x="409575" y="2180408"/>
          <a:ext cx="3182336" cy="1515292"/>
        </a:xfrm>
        <a:prstGeom xmlns:a="http://schemas.openxmlformats.org/drawingml/2006/main" prst="borderCallout1">
          <a:avLst>
            <a:gd name="adj1" fmla="val 363"/>
            <a:gd name="adj2" fmla="val 45640"/>
            <a:gd name="adj3" fmla="val -21835"/>
            <a:gd name="adj4" fmla="val 67816"/>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за рахунок субвенції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200" b="1" i="1" u="sng">
              <a:solidFill>
                <a:schemeClr val="dk1"/>
              </a:solidFill>
              <a:effectLst/>
              <a:latin typeface="Times New Roman" panose="02020603050405020304" pitchFamily="18" charset="0"/>
              <a:ea typeface="+mn-ea"/>
              <a:cs typeface="Times New Roman" panose="02020603050405020304" pitchFamily="18" charset="0"/>
            </a:rPr>
            <a:t>873,7 тис.грн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3B5C6-307B-463D-BA7B-886F151F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8358</TotalTime>
  <Pages>23</Pages>
  <Words>7591</Words>
  <Characters>45422</Characters>
  <Application>Microsoft Office Word</Application>
  <DocSecurity>0</DocSecurity>
  <Lines>378</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1058</cp:revision>
  <cp:lastPrinted>2022-05-27T11:17:00Z</cp:lastPrinted>
  <dcterms:created xsi:type="dcterms:W3CDTF">2021-10-20T13:51:00Z</dcterms:created>
  <dcterms:modified xsi:type="dcterms:W3CDTF">2022-05-27T11:41:00Z</dcterms:modified>
</cp:coreProperties>
</file>